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40" w:line="276" w:lineRule="auto"/>
        <w:jc w:val="center"/>
      </w:pPr>
      <w:r>
        <w:rPr>
          <w:rFonts w:ascii="Arial" w:hAnsi="Arial"/>
          <w:b/>
          <w:sz w:val="26"/>
        </w:rPr>
        <w:t>EDITAL DE PRORROGAÇÃO DO PRAZO DE INSCRIÇÕES</w:t>
      </w:r>
    </w:p>
    <w:p>
      <w:pPr>
        <w:spacing w:after="40" w:line="276" w:lineRule="auto"/>
        <w:jc w:val="center"/>
      </w:pPr>
      <w:r>
        <w:rPr>
          <w:rFonts w:ascii="Arial" w:hAnsi="Arial"/>
          <w:b/>
          <w:sz w:val="24"/>
        </w:rPr>
        <w:t>EDITAL DE CHAMAMENTO PÚBLICO Nº 002/2026</w:t>
      </w:r>
    </w:p>
    <w:p>
      <w:pPr>
        <w:spacing w:after="280" w:line="276" w:lineRule="auto"/>
        <w:jc w:val="center"/>
      </w:pPr>
      <w:r>
        <w:rPr>
          <w:rFonts w:ascii="Arial" w:hAnsi="Arial"/>
          <w:b/>
          <w:sz w:val="22"/>
        </w:rPr>
        <w:t>POLÍTICA NACIONAL ALDIR BLANC DE FOMENTO À CULTURA – PNAB</w:t>
      </w:r>
    </w:p>
    <w:p>
      <w:pPr>
        <w:spacing w:after="320" w:line="276" w:lineRule="auto"/>
        <w:jc w:val="center"/>
      </w:pPr>
      <w:r>
        <w:rPr>
          <w:rFonts w:ascii="Arial" w:hAnsi="Arial"/>
          <w:b/>
          <w:sz w:val="22"/>
        </w:rPr>
        <w:t>SELEÇÃO DE ORGANIZAÇÃO DA SOCIEDADE CIVIL PARA EXECUÇÃO DE PROJETO CULTURAL DE OFICINA DE DANÇA EM TERRITÓRIO PERIFÉRICO DO MUNICÍPIO DE IPIRANGA DO NORTE/MT</w:t>
      </w:r>
    </w:p>
    <w:p>
      <w:pPr>
        <w:spacing w:after="160" w:line="276" w:lineRule="auto"/>
        <w:jc w:val="both"/>
      </w:pPr>
      <w:r>
        <w:rPr>
          <w:rFonts w:ascii="Arial" w:hAnsi="Arial"/>
          <w:b w:val="0"/>
          <w:sz w:val="22"/>
        </w:rPr>
        <w:t>A Prefeitura Municipal de Ipiranga do Norte, Estado de Mato Grosso, inscrita no CNPJ nº 07.209.245/0001-72, por meio da Secretaria Municipal de Esporte, Cultura e Lazer, torna pública a PRORROGAÇÃO do prazo de inscrições do Edital de Chamamento Público nº 002/2026 – PNAB, cujo objeto é a seleção de 01 (uma) Organização da Sociedade Civil – OSC, sem fins lucrativos, para celebração de Termo de Fomento, visando à execução de projeto cultural de oficina de dança em território periférico do Município de Ipiranga do Norte/MT.</w:t>
      </w:r>
    </w:p>
    <w:p>
      <w:pPr>
        <w:spacing w:after="120" w:line="276" w:lineRule="auto"/>
        <w:jc w:val="left"/>
      </w:pPr>
      <w:r>
        <w:rPr>
          <w:rFonts w:ascii="Arial" w:hAnsi="Arial"/>
          <w:b/>
          <w:sz w:val="22"/>
        </w:rPr>
        <w:t>1. DA PRORROGAÇÃO</w:t>
      </w:r>
    </w:p>
    <w:p>
      <w:pPr>
        <w:spacing w:after="160" w:line="276" w:lineRule="auto"/>
        <w:jc w:val="both"/>
      </w:pPr>
      <w:r>
        <w:rPr>
          <w:rFonts w:ascii="Arial" w:hAnsi="Arial"/>
          <w:b w:val="0"/>
          <w:sz w:val="22"/>
        </w:rPr>
        <w:t>1.1 Fica prorrogado até o dia 18 de setembro de 2026 o prazo para realização das inscrições previsto no item 3.1 do Edital de Chamamento Público nº 002/2026.</w:t>
      </w:r>
    </w:p>
    <w:p>
      <w:pPr>
        <w:spacing w:after="160" w:line="276" w:lineRule="auto"/>
        <w:jc w:val="both"/>
      </w:pPr>
      <w:r>
        <w:rPr>
          <w:rFonts w:ascii="Arial" w:hAnsi="Arial"/>
          <w:b w:val="0"/>
          <w:sz w:val="22"/>
        </w:rPr>
        <w:t>1.2 As inscrições permanecem gratuitas e deverão ser realizadas presencialmente, das 7h às 11h e das 13h às 17h, na Prefeitura Municipal de Ipiranga do Norte/MT, situada na Rua dos Girassóis, nº 315, Centro, CEP 78.578-000, mediante entrega de toda a documentação exigida no Edital.</w:t>
      </w:r>
    </w:p>
    <w:p>
      <w:pPr>
        <w:spacing w:after="120" w:line="276" w:lineRule="auto"/>
        <w:jc w:val="left"/>
      </w:pPr>
      <w:r>
        <w:rPr>
          <w:rFonts w:ascii="Arial" w:hAnsi="Arial"/>
          <w:b/>
          <w:sz w:val="22"/>
        </w:rPr>
        <w:t>2. DO CRONOGRAMA</w:t>
      </w:r>
    </w:p>
    <w:p>
      <w:pPr>
        <w:spacing w:after="160" w:line="276" w:lineRule="auto"/>
        <w:jc w:val="both"/>
      </w:pPr>
      <w:r>
        <w:rPr>
          <w:rFonts w:ascii="Arial" w:hAnsi="Arial"/>
          <w:b w:val="0"/>
          <w:sz w:val="22"/>
        </w:rPr>
        <w:t>2.1 Em razão da prorrogação do período de inscrições, o cronograma constante do Anexo XII do Edital será adequado às novas datas, mediante publicação oficial, preservando-se os prazos e procedimentos necessários às etapas subsequentes.</w:t>
      </w:r>
    </w:p>
    <w:p>
      <w:pPr>
        <w:spacing w:after="120" w:line="276" w:lineRule="auto"/>
        <w:jc w:val="left"/>
      </w:pPr>
      <w:r>
        <w:rPr>
          <w:rFonts w:ascii="Arial" w:hAnsi="Arial"/>
          <w:b/>
          <w:sz w:val="22"/>
        </w:rPr>
        <w:t>3. DAS DEMAIS DISPOSIÇÕES</w:t>
      </w:r>
    </w:p>
    <w:p>
      <w:pPr>
        <w:spacing w:after="160" w:line="276" w:lineRule="auto"/>
        <w:jc w:val="both"/>
      </w:pPr>
      <w:r>
        <w:rPr>
          <w:rFonts w:ascii="Arial" w:hAnsi="Arial"/>
          <w:b w:val="0"/>
          <w:sz w:val="22"/>
        </w:rPr>
        <w:t>3.1 Permanecem inalteradas e em pleno vigor as demais disposições, condições, requisitos e anexos do Edital de Chamamento Público nº 002/2026 que não conflitarem com a presente prorrogação.</w:t>
      </w:r>
    </w:p>
    <w:p>
      <w:pPr>
        <w:spacing w:after="160" w:line="276" w:lineRule="auto"/>
        <w:jc w:val="both"/>
      </w:pPr>
      <w:r>
        <w:rPr>
          <w:rFonts w:ascii="Arial" w:hAnsi="Arial"/>
          <w:b w:val="0"/>
          <w:sz w:val="22"/>
        </w:rPr>
        <w:t>3.2 Este Edital de Prorrogação entra em vigor na data de sua publicação.</w:t>
      </w:r>
    </w:p>
    <w:p>
      <w:pPr>
        <w:spacing w:after="560" w:line="276" w:lineRule="auto"/>
        <w:jc w:val="center"/>
      </w:pPr>
      <w:r>
        <w:rPr>
          <w:rFonts w:ascii="Arial" w:hAnsi="Arial"/>
          <w:b w:val="0"/>
          <w:sz w:val="22"/>
        </w:rPr>
        <w:t>Ipiranga do Norte/MT, 14 de setembro de 2026.</w:t>
      </w:r>
    </w:p>
    <w:p>
      <w:pPr>
        <w:spacing w:after="0" w:line="276" w:lineRule="auto"/>
        <w:jc w:val="center"/>
      </w:pPr>
      <w:r>
        <w:rPr>
          <w:rFonts w:ascii="Arial" w:hAnsi="Arial"/>
          <w:b w:val="0"/>
          <w:sz w:val="22"/>
        </w:rPr>
        <w:t>______________________________________________</w:t>
      </w:r>
    </w:p>
    <w:p>
      <w:pPr>
        <w:spacing w:after="0" w:line="276" w:lineRule="auto"/>
        <w:jc w:val="center"/>
      </w:pPr>
      <w:r>
        <w:rPr>
          <w:rFonts w:ascii="Arial" w:hAnsi="Arial"/>
          <w:b/>
          <w:sz w:val="22"/>
        </w:rPr>
        <w:t>JULIANO BERTICELLI</w:t>
      </w:r>
    </w:p>
    <w:p>
      <w:pPr>
        <w:spacing w:after="0" w:line="276" w:lineRule="auto"/>
        <w:jc w:val="center"/>
      </w:pPr>
      <w:r>
        <w:rPr>
          <w:rFonts w:ascii="Arial" w:hAnsi="Arial"/>
          <w:b w:val="0"/>
          <w:sz w:val="22"/>
        </w:rPr>
        <w:t>Prefeito Municipal</w:t>
      </w:r>
    </w:p>
    <w:p>
      <w:r>
        <w:br w:type="page"/>
      </w:r>
    </w:p>
    <w:p>
      <w:pPr>
        <w:jc w:val="center"/>
      </w:pPr>
      <w:r>
        <w:rPr>
          <w:b/>
          <w:sz w:val="24"/>
        </w:rPr>
        <w:t>ANEXO I</w:t>
        <w:br/>
        <w:t>CRONOGRAMA RETIFICADO DO EDITAL</w:t>
      </w:r>
    </w:p>
    <w:p>
      <w:pPr>
        <w:jc w:val="both"/>
      </w:pPr>
      <w:r>
        <w:rPr>
          <w:sz w:val="22"/>
        </w:rPr>
        <w:t>Em razão da prorrogação do prazo de inscrições até 18 de setembro de 2026, fica retificado o cronograma do Edital de Chamamento Público nº 002/2026 – PNAB, passando a vigorar com as seguintes datas:</w:t>
      </w:r>
    </w:p>
    <w:tbl>
      <w:tblPr>
        <w:tblStyle w:val="Tabelacomgrade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6236"/>
            <w:vAlign w:val="center"/>
          </w:tcPr>
          <w:p>
            <w:r>
              <w:rPr>
                <w:b/>
                <w:sz w:val="18"/>
              </w:rPr>
              <w:t>FASE / ETAPA</w:t>
            </w:r>
          </w:p>
        </w:tc>
        <w:tc>
          <w:tcPr>
            <w:tcW w:type="dxa" w:w="1701"/>
            <w:vAlign w:val="center"/>
          </w:tcPr>
          <w:p>
            <w:r>
              <w:rPr>
                <w:b/>
                <w:sz w:val="18"/>
              </w:rPr>
              <w:t>DATA INICIAL</w:t>
            </w:r>
          </w:p>
        </w:tc>
        <w:tc>
          <w:tcPr>
            <w:tcW w:type="dxa" w:w="1701"/>
            <w:vAlign w:val="center"/>
          </w:tcPr>
          <w:p>
            <w:r>
              <w:rPr>
                <w:b/>
                <w:sz w:val="18"/>
              </w:rPr>
              <w:t>DATA FINAL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Publicação do Edital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03/09/2026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03/09/2026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Inscrições – entrega da proposta, certidões e demais documentos exigidos no Edital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04/09/2026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18/09/2026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Análise, Habilitação e Seleção das Propostas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21/09/2026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22/09/2026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Divulgação do Resultado Preliminar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23/09/2026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23/09/2026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Interposição de Recursos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23/09/2026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25/09/2026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Análise dos Recursos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28/09/2026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28/09/2026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Divulgação e Homologação do Resultado Final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29/09/2026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29/09/2026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Assinatura do Termo de Execução Cultural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30/09/2026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30/09/2026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Empenho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30/09/2026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30/09/2026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Pagamento dos Recursos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30/09/2026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30/09/2026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Execução da Proposta Cultural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01/10/2026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30/11/2026</w:t>
            </w:r>
          </w:p>
        </w:tc>
      </w:tr>
      <w:tr>
        <w:tc>
          <w:tcPr>
            <w:tcW w:type="dxa" w:w="6236"/>
            <w:vAlign w:val="center"/>
          </w:tcPr>
          <w:p>
            <w:pPr>
              <w:jc w:val="left"/>
            </w:pPr>
            <w:r>
              <w:rPr>
                <w:sz w:val="18"/>
              </w:rPr>
              <w:t>Apresentação do Relatório de Execução do Objeto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01/12/2026</w:t>
            </w:r>
          </w:p>
        </w:tc>
        <w:tc>
          <w:tcPr>
            <w:tcW w:type="dxa" w:w="1701"/>
            <w:vAlign w:val="center"/>
          </w:tcPr>
          <w:p>
            <w:pPr>
              <w:jc w:val="center"/>
            </w:pPr>
            <w:r>
              <w:rPr>
                <w:sz w:val="18"/>
              </w:rPr>
              <w:t>11/12/2026</w:t>
            </w:r>
          </w:p>
        </w:tc>
      </w:tr>
    </w:tbl>
    <w:p>
      <w:pPr>
        <w:jc w:val="both"/>
      </w:pPr>
      <w:r>
        <w:rPr>
          <w:sz w:val="22"/>
        </w:rPr>
        <w:t>Permanecem inalteradas as demais disposições do Edital de Chamamento Público nº 002/2026 que não conflitarem com esta retificação.</w:t>
      </w:r>
    </w:p>
    <w:sectPr w:rsidR="00754268" w:rsidSect="009B55BC">
      <w:headerReference w:type="default" r:id="rId8"/>
      <w:footerReference w:type="default" r:id="rId9"/>
      <w:pgSz w:w="12240" w:h="15840"/>
      <w:pgMar w:top="1000" w:right="1300" w:bottom="1000" w:left="1300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130" w:rsidRDefault="003C0130" w:rsidP="00555FC7">
      <w:pPr>
        <w:spacing w:line="240" w:lineRule="auto"/>
      </w:pPr>
      <w:r>
        <w:separator/>
      </w:r>
    </w:p>
  </w:endnote>
  <w:endnote w:type="continuationSeparator" w:id="1">
    <w:p w:rsidR="003C0130" w:rsidRDefault="003C0130" w:rsidP="00555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384" w:rsidRDefault="00A20384" w:rsidP="00650AFA">
    <w:pPr>
      <w:pStyle w:val="Rodap1"/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2623185</wp:posOffset>
          </wp:positionH>
          <wp:positionV relativeFrom="paragraph">
            <wp:posOffset>-643890</wp:posOffset>
          </wp:positionV>
          <wp:extent cx="3625215" cy="511810"/>
          <wp:effectExtent l="0" t="0" r="0" b="0"/>
          <wp:wrapSquare wrapText="bothSides"/>
          <wp:docPr id="3" name="Imagem 1" descr="https://www.gov.br/cultura/pt-br/centrais-de-conteudo/marcas-e-logotipos-defeso/aldir-blanc/aldir_horizont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ov.br/cultura/pt-br/centrais-de-conteudo/marcas-e-logotipos-defeso/aldir-blanc/aldir_horizontal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5215" cy="511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211455</wp:posOffset>
          </wp:positionH>
          <wp:positionV relativeFrom="paragraph">
            <wp:posOffset>-566420</wp:posOffset>
          </wp:positionV>
          <wp:extent cx="1892300" cy="379730"/>
          <wp:effectExtent l="19050" t="0" r="0" b="0"/>
          <wp:wrapSquare wrapText="bothSides"/>
          <wp:docPr id="4" name="Imagem 4" descr="https://www.gov.br/cultura/pt-br/centrais-de-conteudo/marcas-e-logotipos-defeso/minc/minccor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www.gov.br/cultura/pt-br/centrais-de-conteudo/marcas-e-logotipos-defeso/minc/minccorhoriz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379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130" w:rsidRDefault="003C0130" w:rsidP="00555FC7">
      <w:pPr>
        <w:spacing w:line="240" w:lineRule="auto"/>
      </w:pPr>
      <w:r>
        <w:separator/>
      </w:r>
    </w:p>
  </w:footnote>
  <w:footnote w:type="continuationSeparator" w:id="1">
    <w:p w:rsidR="003C0130" w:rsidRDefault="003C0130" w:rsidP="00555F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384" w:rsidRDefault="00A20384" w:rsidP="00B93719">
    <w:pPr>
      <w:pStyle w:val="NormalWeb"/>
    </w:pPr>
  </w:p>
  <w:p w:rsidR="00A20384" w:rsidRDefault="00A20384">
    <w:pPr>
      <w:pStyle w:val="Cabealho"/>
    </w:pPr>
    <w:r>
      <w:rPr>
        <w:noProof/>
        <w:lang w:val="pt-BR" w:eastAsia="pt-BR" w:bidi="ar-SA"/>
      </w:rPr>
      <w:drawing>
        <wp:inline distT="0" distB="0" distL="0" distR="0">
          <wp:extent cx="1867085" cy="453166"/>
          <wp:effectExtent l="19050" t="0" r="0" b="0"/>
          <wp:docPr id="5" name="Imagem 7" descr="C:\Users\Usuario\Downloads\LOGO BRASÃO_AZUL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Downloads\LOGO BRASÃO_AZUL_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931" cy="454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5D35"/>
    <w:multiLevelType w:val="multilevel"/>
    <w:tmpl w:val="FBAED1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>
    <w:nsid w:val="276B7EA6"/>
    <w:multiLevelType w:val="multilevel"/>
    <w:tmpl w:val="0ADACD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76E6A08"/>
    <w:multiLevelType w:val="multilevel"/>
    <w:tmpl w:val="17E63FA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nsid w:val="32F93864"/>
    <w:multiLevelType w:val="hybridMultilevel"/>
    <w:tmpl w:val="30324B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50454"/>
    <w:multiLevelType w:val="multilevel"/>
    <w:tmpl w:val="63BC8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555FC7"/>
    <w:rsid w:val="00015770"/>
    <w:rsid w:val="00024590"/>
    <w:rsid w:val="00034FB5"/>
    <w:rsid w:val="00053EFF"/>
    <w:rsid w:val="00062CAD"/>
    <w:rsid w:val="000A12B9"/>
    <w:rsid w:val="000A1E41"/>
    <w:rsid w:val="000C081E"/>
    <w:rsid w:val="000C1A08"/>
    <w:rsid w:val="000D731A"/>
    <w:rsid w:val="000E0956"/>
    <w:rsid w:val="000E0E55"/>
    <w:rsid w:val="000E63F6"/>
    <w:rsid w:val="00124898"/>
    <w:rsid w:val="00132EB2"/>
    <w:rsid w:val="0014364E"/>
    <w:rsid w:val="00160F87"/>
    <w:rsid w:val="0016745A"/>
    <w:rsid w:val="00167469"/>
    <w:rsid w:val="001A036C"/>
    <w:rsid w:val="001B2B2F"/>
    <w:rsid w:val="001C2133"/>
    <w:rsid w:val="001C636B"/>
    <w:rsid w:val="001D4D12"/>
    <w:rsid w:val="001E7553"/>
    <w:rsid w:val="001F4F05"/>
    <w:rsid w:val="0020417B"/>
    <w:rsid w:val="002047CB"/>
    <w:rsid w:val="00207EDD"/>
    <w:rsid w:val="00216667"/>
    <w:rsid w:val="00231A30"/>
    <w:rsid w:val="002322F8"/>
    <w:rsid w:val="002373F1"/>
    <w:rsid w:val="00244E3A"/>
    <w:rsid w:val="002453D3"/>
    <w:rsid w:val="0025194B"/>
    <w:rsid w:val="00252439"/>
    <w:rsid w:val="00283DF7"/>
    <w:rsid w:val="00297A06"/>
    <w:rsid w:val="002A45F5"/>
    <w:rsid w:val="002C336F"/>
    <w:rsid w:val="002E29F6"/>
    <w:rsid w:val="002F6A2A"/>
    <w:rsid w:val="00334220"/>
    <w:rsid w:val="00334AC2"/>
    <w:rsid w:val="00392054"/>
    <w:rsid w:val="003C0130"/>
    <w:rsid w:val="003C0171"/>
    <w:rsid w:val="003C6B93"/>
    <w:rsid w:val="003D4C06"/>
    <w:rsid w:val="003E4566"/>
    <w:rsid w:val="003E6FF4"/>
    <w:rsid w:val="003F33F2"/>
    <w:rsid w:val="0041337A"/>
    <w:rsid w:val="00436E83"/>
    <w:rsid w:val="00456760"/>
    <w:rsid w:val="0045736D"/>
    <w:rsid w:val="004676B3"/>
    <w:rsid w:val="00481B71"/>
    <w:rsid w:val="00482191"/>
    <w:rsid w:val="004B078C"/>
    <w:rsid w:val="004B7283"/>
    <w:rsid w:val="004D3F13"/>
    <w:rsid w:val="004D66E8"/>
    <w:rsid w:val="005079EF"/>
    <w:rsid w:val="0051677A"/>
    <w:rsid w:val="00555FC7"/>
    <w:rsid w:val="00565B51"/>
    <w:rsid w:val="00565EC6"/>
    <w:rsid w:val="00596737"/>
    <w:rsid w:val="005B7D01"/>
    <w:rsid w:val="005E55E7"/>
    <w:rsid w:val="005F46F0"/>
    <w:rsid w:val="0060367E"/>
    <w:rsid w:val="00640286"/>
    <w:rsid w:val="00642472"/>
    <w:rsid w:val="00650AFA"/>
    <w:rsid w:val="0065559A"/>
    <w:rsid w:val="006560CA"/>
    <w:rsid w:val="00657BB3"/>
    <w:rsid w:val="006710F2"/>
    <w:rsid w:val="00672ACF"/>
    <w:rsid w:val="0068025F"/>
    <w:rsid w:val="006A732B"/>
    <w:rsid w:val="006C13C1"/>
    <w:rsid w:val="006E65F6"/>
    <w:rsid w:val="006E6D41"/>
    <w:rsid w:val="00702CCD"/>
    <w:rsid w:val="00735DAA"/>
    <w:rsid w:val="0074183B"/>
    <w:rsid w:val="00752E04"/>
    <w:rsid w:val="00754268"/>
    <w:rsid w:val="00764B6F"/>
    <w:rsid w:val="00795CD4"/>
    <w:rsid w:val="00795E5C"/>
    <w:rsid w:val="007A4A50"/>
    <w:rsid w:val="007E3624"/>
    <w:rsid w:val="0080656C"/>
    <w:rsid w:val="008246EF"/>
    <w:rsid w:val="008A0260"/>
    <w:rsid w:val="008A68DA"/>
    <w:rsid w:val="008A7A04"/>
    <w:rsid w:val="008B06FC"/>
    <w:rsid w:val="008E1030"/>
    <w:rsid w:val="00931F51"/>
    <w:rsid w:val="00941EBF"/>
    <w:rsid w:val="00945829"/>
    <w:rsid w:val="00977071"/>
    <w:rsid w:val="00994E4D"/>
    <w:rsid w:val="00996BAC"/>
    <w:rsid w:val="009B168B"/>
    <w:rsid w:val="009B55BC"/>
    <w:rsid w:val="009C0C63"/>
    <w:rsid w:val="009D26B3"/>
    <w:rsid w:val="009E07A2"/>
    <w:rsid w:val="009E10D1"/>
    <w:rsid w:val="00A1775C"/>
    <w:rsid w:val="00A20384"/>
    <w:rsid w:val="00A24F5D"/>
    <w:rsid w:val="00A461DE"/>
    <w:rsid w:val="00A55000"/>
    <w:rsid w:val="00A760D0"/>
    <w:rsid w:val="00A761D9"/>
    <w:rsid w:val="00AC4A9E"/>
    <w:rsid w:val="00AD31B5"/>
    <w:rsid w:val="00AD4A61"/>
    <w:rsid w:val="00AE1740"/>
    <w:rsid w:val="00AE6CCC"/>
    <w:rsid w:val="00B51F0C"/>
    <w:rsid w:val="00B637B1"/>
    <w:rsid w:val="00B7624C"/>
    <w:rsid w:val="00B840A4"/>
    <w:rsid w:val="00B84BC1"/>
    <w:rsid w:val="00B93719"/>
    <w:rsid w:val="00BB2800"/>
    <w:rsid w:val="00BC1F1C"/>
    <w:rsid w:val="00BE291B"/>
    <w:rsid w:val="00C04108"/>
    <w:rsid w:val="00C21146"/>
    <w:rsid w:val="00C45997"/>
    <w:rsid w:val="00C615B8"/>
    <w:rsid w:val="00C834CD"/>
    <w:rsid w:val="00C83DC4"/>
    <w:rsid w:val="00CA7D4E"/>
    <w:rsid w:val="00CD1562"/>
    <w:rsid w:val="00CD183D"/>
    <w:rsid w:val="00CE7E06"/>
    <w:rsid w:val="00CF0894"/>
    <w:rsid w:val="00CF6886"/>
    <w:rsid w:val="00CF6ED3"/>
    <w:rsid w:val="00D06021"/>
    <w:rsid w:val="00D11426"/>
    <w:rsid w:val="00D12986"/>
    <w:rsid w:val="00D16397"/>
    <w:rsid w:val="00D31D89"/>
    <w:rsid w:val="00D32A77"/>
    <w:rsid w:val="00D35BD8"/>
    <w:rsid w:val="00D35C17"/>
    <w:rsid w:val="00D45487"/>
    <w:rsid w:val="00D60A60"/>
    <w:rsid w:val="00D6105E"/>
    <w:rsid w:val="00D70C3E"/>
    <w:rsid w:val="00D7596A"/>
    <w:rsid w:val="00DA1974"/>
    <w:rsid w:val="00DB2310"/>
    <w:rsid w:val="00DE2291"/>
    <w:rsid w:val="00DE7FCA"/>
    <w:rsid w:val="00E15ED0"/>
    <w:rsid w:val="00E355A7"/>
    <w:rsid w:val="00E41F0B"/>
    <w:rsid w:val="00E47D2E"/>
    <w:rsid w:val="00E648F2"/>
    <w:rsid w:val="00E66B8B"/>
    <w:rsid w:val="00E82311"/>
    <w:rsid w:val="00E851DB"/>
    <w:rsid w:val="00E90DBB"/>
    <w:rsid w:val="00EC09A6"/>
    <w:rsid w:val="00EC3147"/>
    <w:rsid w:val="00EC3BCA"/>
    <w:rsid w:val="00EE308F"/>
    <w:rsid w:val="00F0757A"/>
    <w:rsid w:val="00F07F3F"/>
    <w:rsid w:val="00F103C9"/>
    <w:rsid w:val="00F11BE8"/>
    <w:rsid w:val="00F1484A"/>
    <w:rsid w:val="00F31380"/>
    <w:rsid w:val="00F34192"/>
    <w:rsid w:val="00F414EF"/>
    <w:rsid w:val="00F42AC0"/>
    <w:rsid w:val="00F5338F"/>
    <w:rsid w:val="00F94904"/>
    <w:rsid w:val="00F95E0F"/>
    <w:rsid w:val="00FB0186"/>
    <w:rsid w:val="00FC5CA3"/>
    <w:rsid w:val="00FC6DD7"/>
    <w:rsid w:val="00FD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CE"/>
    <w:pPr>
      <w:spacing w:line="276" w:lineRule="auto"/>
    </w:pPr>
    <w:rPr>
      <w:rFonts w:ascii="Arial" w:hAnsi="Arial"/>
      <w:sz w:val="22"/>
    </w:rPr>
  </w:style>
  <w:style w:type="paragraph" w:styleId="Ttulo1">
    <w:name w:val="heading 1"/>
    <w:basedOn w:val="Normal"/>
    <w:link w:val="Ttulo1Char"/>
    <w:uiPriority w:val="9"/>
    <w:qFormat/>
    <w:rsid w:val="00252439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46F0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LO-normal"/>
    <w:next w:val="LO-normal"/>
    <w:uiPriority w:val="9"/>
    <w:qFormat/>
    <w:rsid w:val="001E14CE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customStyle="1" w:styleId="Ttulo21">
    <w:name w:val="Título 21"/>
    <w:basedOn w:val="LO-normal"/>
    <w:next w:val="LO-normal"/>
    <w:uiPriority w:val="9"/>
    <w:semiHidden/>
    <w:unhideWhenUsed/>
    <w:qFormat/>
    <w:rsid w:val="001E14CE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customStyle="1" w:styleId="Ttulo31">
    <w:name w:val="Título 31"/>
    <w:basedOn w:val="LO-normal"/>
    <w:next w:val="LO-normal"/>
    <w:uiPriority w:val="9"/>
    <w:semiHidden/>
    <w:unhideWhenUsed/>
    <w:qFormat/>
    <w:rsid w:val="001E14CE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customStyle="1" w:styleId="Ttulo41">
    <w:name w:val="Título 41"/>
    <w:basedOn w:val="LO-normal"/>
    <w:next w:val="LO-normal"/>
    <w:uiPriority w:val="9"/>
    <w:semiHidden/>
    <w:unhideWhenUsed/>
    <w:qFormat/>
    <w:rsid w:val="001E14CE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customStyle="1" w:styleId="Ttulo51">
    <w:name w:val="Título 51"/>
    <w:basedOn w:val="LO-normal"/>
    <w:next w:val="LO-normal"/>
    <w:uiPriority w:val="9"/>
    <w:semiHidden/>
    <w:unhideWhenUsed/>
    <w:qFormat/>
    <w:rsid w:val="001E14CE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customStyle="1" w:styleId="Ttulo61">
    <w:name w:val="Título 61"/>
    <w:basedOn w:val="LO-normal"/>
    <w:next w:val="LO-normal"/>
    <w:uiPriority w:val="9"/>
    <w:semiHidden/>
    <w:unhideWhenUsed/>
    <w:qFormat/>
    <w:rsid w:val="001E14CE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D40A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BD40AB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D40AB"/>
    <w:rPr>
      <w:rFonts w:cs="Mangal"/>
      <w:b/>
      <w:bCs/>
      <w:sz w:val="20"/>
      <w:szCs w:val="18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472974"/>
    <w:rPr>
      <w:rFonts w:cs="Mangal"/>
      <w:szCs w:val="20"/>
    </w:rPr>
  </w:style>
  <w:style w:type="character" w:customStyle="1" w:styleId="RodapChar">
    <w:name w:val="Rodapé Char"/>
    <w:basedOn w:val="Fontepargpadro"/>
    <w:link w:val="Rodap1"/>
    <w:uiPriority w:val="99"/>
    <w:qFormat/>
    <w:rsid w:val="00472974"/>
    <w:rPr>
      <w:rFonts w:cs="Mangal"/>
      <w:szCs w:val="20"/>
    </w:rPr>
  </w:style>
  <w:style w:type="character" w:styleId="Hyperlink">
    <w:name w:val="Hyperlink"/>
    <w:basedOn w:val="Fontepargpadro"/>
    <w:uiPriority w:val="99"/>
    <w:unhideWhenUsed/>
    <w:rsid w:val="00133C09"/>
    <w:rPr>
      <w:color w:val="0000FF" w:themeColor="hyperlink"/>
      <w:u w:val="single"/>
    </w:rPr>
  </w:style>
  <w:style w:type="paragraph" w:styleId="Ttulo">
    <w:name w:val="Title"/>
    <w:basedOn w:val="LO-normal"/>
    <w:next w:val="Corpodetexto"/>
    <w:uiPriority w:val="10"/>
    <w:qFormat/>
    <w:rsid w:val="001E14CE"/>
    <w:pPr>
      <w:keepNext/>
      <w:keepLines/>
      <w:spacing w:before="240" w:after="60" w:line="240" w:lineRule="auto"/>
    </w:pPr>
    <w:rPr>
      <w:sz w:val="52"/>
      <w:szCs w:val="52"/>
    </w:rPr>
  </w:style>
  <w:style w:type="paragraph" w:styleId="Corpodetexto">
    <w:name w:val="Body Text"/>
    <w:basedOn w:val="Normal"/>
    <w:rsid w:val="001E14CE"/>
    <w:pPr>
      <w:spacing w:after="140"/>
    </w:pPr>
  </w:style>
  <w:style w:type="paragraph" w:styleId="Lista">
    <w:name w:val="List"/>
    <w:basedOn w:val="Corpodetexto"/>
    <w:rsid w:val="001E14CE"/>
  </w:style>
  <w:style w:type="paragraph" w:customStyle="1" w:styleId="Legenda1">
    <w:name w:val="Legenda1"/>
    <w:basedOn w:val="Normal"/>
    <w:qFormat/>
    <w:rsid w:val="00555FC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1E14CE"/>
    <w:pPr>
      <w:suppressLineNumbers/>
    </w:pPr>
  </w:style>
  <w:style w:type="paragraph" w:styleId="Legenda">
    <w:name w:val="caption"/>
    <w:basedOn w:val="Normal"/>
    <w:qFormat/>
    <w:rsid w:val="001E14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O-normal">
    <w:name w:val="LO-normal"/>
    <w:qFormat/>
    <w:rsid w:val="001E14CE"/>
    <w:pPr>
      <w:spacing w:line="276" w:lineRule="auto"/>
    </w:pPr>
  </w:style>
  <w:style w:type="paragraph" w:styleId="Subttulo">
    <w:name w:val="Subtitle"/>
    <w:basedOn w:val="LO-normal"/>
    <w:next w:val="LO-normal"/>
    <w:uiPriority w:val="11"/>
    <w:qFormat/>
    <w:rsid w:val="001E14CE"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D40AB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D40AB"/>
    <w:rPr>
      <w:b/>
      <w:bCs/>
    </w:rPr>
  </w:style>
  <w:style w:type="paragraph" w:customStyle="1" w:styleId="CabealhoeRodap">
    <w:name w:val="Cabeçalho e Rodapé"/>
    <w:basedOn w:val="Normal"/>
    <w:qFormat/>
    <w:rsid w:val="00555FC7"/>
  </w:style>
  <w:style w:type="paragraph" w:customStyle="1" w:styleId="Cabealho1">
    <w:name w:val="Cabeçalho1"/>
    <w:basedOn w:val="Normal"/>
    <w:link w:val="CabealhoChar"/>
    <w:uiPriority w:val="99"/>
    <w:unhideWhenUsed/>
    <w:rsid w:val="00472974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customStyle="1" w:styleId="Rodap1">
    <w:name w:val="Rodapé1"/>
    <w:basedOn w:val="Normal"/>
    <w:link w:val="RodapChar"/>
    <w:uiPriority w:val="99"/>
    <w:unhideWhenUsed/>
    <w:rsid w:val="00472974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customStyle="1" w:styleId="Contedodatabela">
    <w:name w:val="Conteúdo da tabela"/>
    <w:basedOn w:val="Normal"/>
    <w:qFormat/>
    <w:rsid w:val="00555FC7"/>
    <w:pPr>
      <w:widowControl w:val="0"/>
      <w:suppressLineNumbers/>
    </w:pPr>
  </w:style>
  <w:style w:type="table" w:customStyle="1" w:styleId="TableNormal">
    <w:name w:val="Table Normal"/>
    <w:rsid w:val="001E14C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E02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2E0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2E04"/>
    <w:rPr>
      <w:rFonts w:ascii="Tahoma" w:hAnsi="Tahoma" w:cs="Mangal"/>
      <w:sz w:val="16"/>
      <w:szCs w:val="14"/>
    </w:rPr>
  </w:style>
  <w:style w:type="paragraph" w:styleId="Cabealho">
    <w:name w:val="header"/>
    <w:basedOn w:val="Normal"/>
    <w:link w:val="CabealhoChar1"/>
    <w:uiPriority w:val="99"/>
    <w:semiHidden/>
    <w:unhideWhenUsed/>
    <w:rsid w:val="00CF6ED3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CF6ED3"/>
    <w:rPr>
      <w:rFonts w:cs="Mangal"/>
      <w:szCs w:val="20"/>
    </w:rPr>
  </w:style>
  <w:style w:type="paragraph" w:styleId="Rodap">
    <w:name w:val="footer"/>
    <w:basedOn w:val="Normal"/>
    <w:link w:val="RodapChar1"/>
    <w:uiPriority w:val="99"/>
    <w:semiHidden/>
    <w:unhideWhenUsed/>
    <w:rsid w:val="00CF6ED3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RodapChar1">
    <w:name w:val="Rodapé Char1"/>
    <w:basedOn w:val="Fontepargpadro"/>
    <w:link w:val="Rodap"/>
    <w:uiPriority w:val="99"/>
    <w:semiHidden/>
    <w:rsid w:val="00CF6ED3"/>
    <w:rPr>
      <w:rFonts w:cs="Mangal"/>
      <w:szCs w:val="20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533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84BC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B84BC1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252439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252439"/>
    <w:pPr>
      <w:ind w:left="720"/>
      <w:contextualSpacing/>
    </w:pPr>
    <w:rPr>
      <w:rFonts w:cs="Mangal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46F0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Corpodetexto3">
    <w:name w:val="Body Text 3"/>
    <w:basedOn w:val="Normal"/>
    <w:link w:val="Corpodetexto3Char"/>
    <w:uiPriority w:val="99"/>
    <w:unhideWhenUsed/>
    <w:rsid w:val="008E1030"/>
    <w:pPr>
      <w:suppressAutoHyphens w:val="0"/>
      <w:spacing w:after="120"/>
    </w:pPr>
    <w:rPr>
      <w:rFonts w:eastAsiaTheme="minorEastAsia" w:cstheme="minorBidi"/>
      <w:sz w:val="16"/>
      <w:szCs w:val="16"/>
      <w:lang w:eastAsia="en-US" w:bidi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8E1030"/>
    <w:rPr>
      <w:rFonts w:eastAsiaTheme="minorEastAsia" w:cstheme="minorBidi"/>
      <w:sz w:val="16"/>
      <w:szCs w:val="16"/>
      <w:lang w:eastAsia="en-US" w:bidi="ar-SA"/>
    </w:rPr>
  </w:style>
  <w:style w:type="paragraph" w:customStyle="1" w:styleId="isselectedend">
    <w:name w:val="isselectedend"/>
    <w:basedOn w:val="Normal"/>
    <w:rsid w:val="008E103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59BBFC-AA72-49B7-AA0A-DF2EBC84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36</Pages>
  <Words>9236</Words>
  <Characters>49879</Characters>
  <Application>Microsoft Office Word</Application>
  <DocSecurity>0</DocSecurity>
  <Lines>415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jose oliveira da silva</dc:creator>
  <cp:lastModifiedBy>Usuario</cp:lastModifiedBy>
  <cp:revision>34</cp:revision>
  <cp:lastPrinted>2026-08-27T13:41:00Z</cp:lastPrinted>
  <dcterms:created xsi:type="dcterms:W3CDTF">2026-08-26T14:16:00Z</dcterms:created>
  <dcterms:modified xsi:type="dcterms:W3CDTF">2026-09-02T19:11:00Z</dcterms:modified>
  <dc:language>pt-BR</dc:language>
</cp:coreProperties>
</file>