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7D1D" w:rsidRPr="00713710" w:rsidRDefault="00E87D1D" w:rsidP="00E87D1D">
      <w:pPr>
        <w:rPr>
          <w:rFonts w:ascii="Arial" w:hAnsi="Arial" w:cs="Arial"/>
          <w:sz w:val="22"/>
          <w:szCs w:val="22"/>
        </w:rPr>
      </w:pPr>
      <w:r w:rsidRPr="00713710">
        <w:rPr>
          <w:rFonts w:ascii="Arial" w:hAnsi="Arial" w:cs="Arial"/>
          <w:b/>
          <w:bCs/>
          <w:sz w:val="22"/>
          <w:szCs w:val="22"/>
        </w:rPr>
        <w:t xml:space="preserve">Lei </w:t>
      </w:r>
      <w:r>
        <w:rPr>
          <w:rFonts w:ascii="Arial" w:hAnsi="Arial" w:cs="Arial"/>
          <w:b/>
          <w:bCs/>
          <w:sz w:val="22"/>
          <w:szCs w:val="22"/>
        </w:rPr>
        <w:t>Complementar nº 068 de 24 de novembro</w:t>
      </w:r>
      <w:r w:rsidRPr="00713710">
        <w:rPr>
          <w:rFonts w:ascii="Arial" w:hAnsi="Arial" w:cs="Arial"/>
          <w:b/>
          <w:bCs/>
          <w:sz w:val="22"/>
          <w:szCs w:val="22"/>
        </w:rPr>
        <w:t xml:space="preserve"> de 20</w:t>
      </w:r>
      <w:r>
        <w:rPr>
          <w:rFonts w:ascii="Arial" w:hAnsi="Arial" w:cs="Arial"/>
          <w:b/>
          <w:bCs/>
          <w:sz w:val="22"/>
          <w:szCs w:val="22"/>
        </w:rPr>
        <w:t>22</w:t>
      </w:r>
      <w:r w:rsidRPr="00713710">
        <w:rPr>
          <w:rFonts w:ascii="Arial" w:hAnsi="Arial" w:cs="Arial"/>
          <w:b/>
          <w:bCs/>
          <w:sz w:val="22"/>
          <w:szCs w:val="22"/>
        </w:rPr>
        <w:t>.</w:t>
      </w:r>
    </w:p>
    <w:p w:rsidR="00E87D1D" w:rsidRPr="00713710" w:rsidRDefault="00E87D1D" w:rsidP="00E87D1D">
      <w:pPr>
        <w:rPr>
          <w:rFonts w:ascii="Arial" w:hAnsi="Arial" w:cs="Arial"/>
          <w:b/>
          <w:bCs/>
          <w:sz w:val="22"/>
          <w:szCs w:val="22"/>
        </w:rPr>
      </w:pPr>
    </w:p>
    <w:p w:rsidR="00E87D1D" w:rsidRDefault="00E87D1D" w:rsidP="00E87D1D">
      <w:pPr>
        <w:ind w:left="5103"/>
        <w:jc w:val="both"/>
        <w:rPr>
          <w:rFonts w:ascii="Arial" w:hAnsi="Arial" w:cs="Arial"/>
          <w:b/>
          <w:bCs/>
          <w:sz w:val="22"/>
          <w:szCs w:val="22"/>
          <w:lang w:bidi="pt-PT"/>
        </w:rPr>
      </w:pPr>
    </w:p>
    <w:p w:rsidR="00E87D1D" w:rsidRDefault="00E87D1D" w:rsidP="00E87D1D">
      <w:pPr>
        <w:ind w:left="5103"/>
        <w:jc w:val="both"/>
        <w:rPr>
          <w:rFonts w:ascii="Arial" w:hAnsi="Arial" w:cs="Arial"/>
          <w:b/>
          <w:bCs/>
          <w:sz w:val="22"/>
          <w:szCs w:val="22"/>
          <w:lang w:bidi="pt-PT"/>
        </w:rPr>
      </w:pPr>
    </w:p>
    <w:p w:rsidR="00E87D1D" w:rsidRDefault="00E87D1D" w:rsidP="00E87D1D">
      <w:pPr>
        <w:ind w:left="5103"/>
        <w:jc w:val="both"/>
        <w:rPr>
          <w:rFonts w:ascii="Arial" w:hAnsi="Arial" w:cs="Arial"/>
          <w:b/>
          <w:bCs/>
          <w:sz w:val="22"/>
          <w:szCs w:val="22"/>
          <w:lang w:bidi="pt-PT"/>
        </w:rPr>
      </w:pPr>
    </w:p>
    <w:p w:rsidR="00E87D1D" w:rsidRDefault="00E87D1D" w:rsidP="00E87D1D">
      <w:pPr>
        <w:ind w:left="5103"/>
        <w:jc w:val="both"/>
        <w:rPr>
          <w:rFonts w:ascii="Arial" w:hAnsi="Arial" w:cs="Arial"/>
          <w:b/>
          <w:bCs/>
          <w:sz w:val="22"/>
          <w:szCs w:val="22"/>
          <w:lang w:bidi="pt-PT"/>
        </w:rPr>
      </w:pPr>
    </w:p>
    <w:p w:rsidR="00E87D1D" w:rsidRPr="00713710" w:rsidRDefault="00E87D1D" w:rsidP="00E87D1D">
      <w:pPr>
        <w:ind w:left="5103"/>
        <w:jc w:val="both"/>
        <w:rPr>
          <w:rFonts w:ascii="Arial" w:hAnsi="Arial" w:cs="Arial"/>
          <w:b/>
          <w:bCs/>
          <w:sz w:val="22"/>
          <w:szCs w:val="22"/>
          <w:lang w:bidi="pt-PT"/>
        </w:rPr>
      </w:pPr>
      <w:r w:rsidRPr="00713710">
        <w:rPr>
          <w:rFonts w:ascii="Arial" w:hAnsi="Arial" w:cs="Arial"/>
          <w:b/>
          <w:bCs/>
          <w:sz w:val="22"/>
          <w:szCs w:val="22"/>
          <w:lang w:bidi="pt-PT"/>
        </w:rPr>
        <w:t xml:space="preserve">"Dispõe sobre </w:t>
      </w:r>
      <w:r>
        <w:rPr>
          <w:rFonts w:ascii="Arial" w:hAnsi="Arial" w:cs="Arial"/>
          <w:b/>
          <w:bCs/>
          <w:sz w:val="22"/>
          <w:szCs w:val="22"/>
          <w:lang w:bidi="pt-PT"/>
        </w:rPr>
        <w:t>alteração de dispositivos da Lei Complementar n° 042 de 10 de junho de 2019 que trata d</w:t>
      </w:r>
      <w:r w:rsidRPr="00713710">
        <w:rPr>
          <w:rFonts w:ascii="Arial" w:hAnsi="Arial" w:cs="Arial"/>
          <w:b/>
          <w:bCs/>
          <w:sz w:val="22"/>
          <w:szCs w:val="22"/>
          <w:lang w:bidi="pt-PT"/>
        </w:rPr>
        <w:t>o parcelamento do solo de imóveis localizados na ZEITUR – Zona Especial de Interesse Turístico e Lazer do Município e dá outras providências. "</w:t>
      </w:r>
    </w:p>
    <w:p w:rsidR="00E87D1D" w:rsidRDefault="00E87D1D" w:rsidP="00E87D1D">
      <w:pPr>
        <w:rPr>
          <w:rFonts w:ascii="Arial" w:hAnsi="Arial" w:cs="Arial"/>
          <w:sz w:val="22"/>
          <w:szCs w:val="22"/>
        </w:rPr>
      </w:pPr>
    </w:p>
    <w:p w:rsidR="00E87D1D" w:rsidRDefault="00E87D1D" w:rsidP="00E87D1D">
      <w:pPr>
        <w:rPr>
          <w:rFonts w:ascii="Arial" w:hAnsi="Arial" w:cs="Arial"/>
          <w:sz w:val="22"/>
          <w:szCs w:val="22"/>
        </w:rPr>
      </w:pPr>
    </w:p>
    <w:p w:rsidR="00E87D1D" w:rsidRDefault="00E87D1D" w:rsidP="00E87D1D">
      <w:pPr>
        <w:rPr>
          <w:rFonts w:ascii="Arial" w:hAnsi="Arial" w:cs="Arial"/>
          <w:sz w:val="22"/>
          <w:szCs w:val="22"/>
        </w:rPr>
      </w:pPr>
    </w:p>
    <w:p w:rsidR="00E87D1D" w:rsidRPr="00713710" w:rsidRDefault="00E87D1D" w:rsidP="00E87D1D">
      <w:pPr>
        <w:rPr>
          <w:rFonts w:ascii="Arial" w:hAnsi="Arial" w:cs="Arial"/>
          <w:sz w:val="22"/>
          <w:szCs w:val="22"/>
        </w:rPr>
      </w:pPr>
    </w:p>
    <w:p w:rsidR="00E87D1D" w:rsidRPr="00202204" w:rsidRDefault="00E87D1D" w:rsidP="00E87D1D">
      <w:pPr>
        <w:spacing w:line="276" w:lineRule="auto"/>
        <w:ind w:firstLine="1985"/>
        <w:jc w:val="both"/>
        <w:rPr>
          <w:rFonts w:ascii="Arial" w:hAnsi="Arial" w:cs="Arial"/>
          <w:bCs/>
          <w:sz w:val="22"/>
          <w:szCs w:val="22"/>
        </w:rPr>
      </w:pPr>
      <w:r w:rsidRPr="00713710">
        <w:rPr>
          <w:rFonts w:ascii="Arial" w:hAnsi="Arial" w:cs="Arial"/>
          <w:sz w:val="22"/>
          <w:szCs w:val="22"/>
        </w:rPr>
        <w:tab/>
      </w:r>
      <w:r w:rsidRPr="00713710">
        <w:rPr>
          <w:rFonts w:ascii="Arial" w:hAnsi="Arial" w:cs="Arial"/>
          <w:sz w:val="22"/>
          <w:szCs w:val="22"/>
        </w:rPr>
        <w:tab/>
      </w:r>
      <w:r w:rsidRPr="00202204">
        <w:rPr>
          <w:rFonts w:ascii="Arial" w:hAnsi="Arial" w:cs="Arial"/>
          <w:b/>
          <w:bCs/>
          <w:sz w:val="22"/>
          <w:szCs w:val="22"/>
        </w:rPr>
        <w:t>ORLEI JOSÉ GRASSELI, Prefeito do Município de Ipiranga do Norte, Estado de Mato Grosso</w:t>
      </w:r>
      <w:r w:rsidRPr="00202204">
        <w:rPr>
          <w:rFonts w:ascii="Arial" w:hAnsi="Arial" w:cs="Arial"/>
          <w:bCs/>
          <w:sz w:val="22"/>
          <w:szCs w:val="22"/>
        </w:rPr>
        <w:t xml:space="preserve">, no uso de suas atribuições legais, </w:t>
      </w:r>
      <w:r w:rsidRPr="008E1C8E">
        <w:rPr>
          <w:rFonts w:ascii="Arial" w:hAnsi="Arial" w:cs="Arial"/>
          <w:b/>
          <w:bCs/>
          <w:sz w:val="22"/>
          <w:szCs w:val="22"/>
        </w:rPr>
        <w:t>FAZ SABER</w:t>
      </w:r>
      <w:r>
        <w:rPr>
          <w:rFonts w:ascii="Arial" w:hAnsi="Arial" w:cs="Arial"/>
          <w:bCs/>
          <w:sz w:val="22"/>
          <w:szCs w:val="22"/>
        </w:rPr>
        <w:t xml:space="preserve"> que a </w:t>
      </w:r>
      <w:r w:rsidRPr="00202204">
        <w:rPr>
          <w:rFonts w:ascii="Arial" w:hAnsi="Arial" w:cs="Arial"/>
          <w:bCs/>
          <w:sz w:val="22"/>
          <w:szCs w:val="22"/>
        </w:rPr>
        <w:t>Câmara Municipal</w:t>
      </w:r>
      <w:r>
        <w:rPr>
          <w:rFonts w:ascii="Arial" w:hAnsi="Arial" w:cs="Arial"/>
          <w:bCs/>
          <w:sz w:val="22"/>
          <w:szCs w:val="22"/>
        </w:rPr>
        <w:t xml:space="preserve"> </w:t>
      </w:r>
      <w:r w:rsidRPr="008E1C8E">
        <w:rPr>
          <w:rFonts w:ascii="Arial" w:hAnsi="Arial" w:cs="Arial"/>
          <w:b/>
          <w:bCs/>
          <w:sz w:val="22"/>
          <w:szCs w:val="22"/>
        </w:rPr>
        <w:t>APROVOU</w:t>
      </w:r>
      <w:r>
        <w:rPr>
          <w:rFonts w:ascii="Arial" w:hAnsi="Arial" w:cs="Arial"/>
          <w:bCs/>
          <w:sz w:val="22"/>
          <w:szCs w:val="22"/>
        </w:rPr>
        <w:t xml:space="preserve"> e ele </w:t>
      </w:r>
      <w:r w:rsidRPr="008E1C8E">
        <w:rPr>
          <w:rFonts w:ascii="Arial" w:hAnsi="Arial" w:cs="Arial"/>
          <w:b/>
          <w:bCs/>
          <w:sz w:val="22"/>
          <w:szCs w:val="22"/>
        </w:rPr>
        <w:t>SANCIONA</w:t>
      </w:r>
      <w:r>
        <w:rPr>
          <w:rFonts w:ascii="Arial" w:hAnsi="Arial" w:cs="Arial"/>
          <w:bCs/>
          <w:sz w:val="22"/>
          <w:szCs w:val="22"/>
        </w:rPr>
        <w:t xml:space="preserve"> a presente </w:t>
      </w:r>
      <w:r w:rsidRPr="00202204">
        <w:rPr>
          <w:rFonts w:ascii="Arial" w:hAnsi="Arial" w:cs="Arial"/>
          <w:bCs/>
          <w:sz w:val="22"/>
          <w:szCs w:val="22"/>
        </w:rPr>
        <w:t>Lei</w:t>
      </w:r>
      <w:r>
        <w:rPr>
          <w:rFonts w:ascii="Arial" w:hAnsi="Arial" w:cs="Arial"/>
          <w:bCs/>
          <w:sz w:val="22"/>
          <w:szCs w:val="22"/>
        </w:rPr>
        <w:t xml:space="preserve"> Complementar</w:t>
      </w:r>
      <w:r w:rsidRPr="00202204">
        <w:rPr>
          <w:rFonts w:ascii="Arial" w:hAnsi="Arial" w:cs="Arial"/>
          <w:bCs/>
          <w:sz w:val="22"/>
          <w:szCs w:val="22"/>
        </w:rPr>
        <w:t>:</w:t>
      </w:r>
    </w:p>
    <w:p w:rsidR="00E87D1D" w:rsidRDefault="00E87D1D" w:rsidP="00E87D1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E87D1D" w:rsidRPr="00713710" w:rsidRDefault="00E87D1D" w:rsidP="00E87D1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E87D1D" w:rsidRDefault="00E87D1D" w:rsidP="00E87D1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1º.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>
        <w:rPr>
          <w:rFonts w:ascii="Arial" w:hAnsi="Arial" w:cs="Arial"/>
          <w:color w:val="000000" w:themeColor="text1"/>
          <w:sz w:val="22"/>
          <w:szCs w:val="22"/>
        </w:rPr>
        <w:t>Acrescente o parágrafo 3° ao artigo 7° da Lei Complementar nº 042 de 10 de junho de 2019, conforme disposto abaixo:</w:t>
      </w:r>
    </w:p>
    <w:p w:rsidR="00E87D1D" w:rsidRDefault="00E87D1D" w:rsidP="00E87D1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87D1D" w:rsidRPr="00CD36D2" w:rsidRDefault="00E87D1D" w:rsidP="00E87D1D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  <w:r w:rsidRPr="00CD36D2">
        <w:rPr>
          <w:rFonts w:ascii="Arial" w:hAnsi="Arial" w:cs="Arial"/>
          <w:b/>
          <w:color w:val="000000" w:themeColor="text1"/>
          <w:sz w:val="22"/>
          <w:szCs w:val="22"/>
        </w:rPr>
        <w:t>Art. 7°</w:t>
      </w:r>
      <w:r>
        <w:rPr>
          <w:rFonts w:ascii="Arial" w:hAnsi="Arial" w:cs="Arial"/>
          <w:b/>
          <w:color w:val="000000" w:themeColor="text1"/>
          <w:sz w:val="22"/>
          <w:szCs w:val="22"/>
        </w:rPr>
        <w:t>.  (...)</w:t>
      </w:r>
    </w:p>
    <w:p w:rsidR="00E87D1D" w:rsidRDefault="00E87D1D" w:rsidP="00E87D1D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E87D1D" w:rsidRPr="00933E4D" w:rsidRDefault="00E87D1D" w:rsidP="00E87D1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>
        <w:rPr>
          <w:rFonts w:ascii="Arial" w:hAnsi="Arial" w:cs="Arial"/>
          <w:b/>
          <w:color w:val="000000" w:themeColor="text1"/>
          <w:sz w:val="22"/>
          <w:szCs w:val="22"/>
        </w:rPr>
        <w:t>§3</w:t>
      </w: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º</w:t>
      </w:r>
      <w:r>
        <w:rPr>
          <w:rFonts w:ascii="Arial" w:hAnsi="Arial" w:cs="Arial"/>
          <w:b/>
          <w:color w:val="000000" w:themeColor="text1"/>
          <w:sz w:val="22"/>
          <w:szCs w:val="22"/>
        </w:rPr>
        <w:t xml:space="preserve">. </w:t>
      </w:r>
      <w:r w:rsidRPr="00933E4D">
        <w:rPr>
          <w:rFonts w:ascii="Arial" w:hAnsi="Arial" w:cs="Arial"/>
          <w:color w:val="000000" w:themeColor="text1"/>
          <w:sz w:val="22"/>
          <w:szCs w:val="22"/>
        </w:rPr>
        <w:t xml:space="preserve">Fica estabelecido que seja </w:t>
      </w:r>
      <w:r>
        <w:rPr>
          <w:rFonts w:ascii="Arial" w:hAnsi="Arial" w:cs="Arial"/>
          <w:color w:val="000000" w:themeColor="text1"/>
          <w:sz w:val="22"/>
          <w:szCs w:val="22"/>
        </w:rPr>
        <w:t>destinado ao</w:t>
      </w:r>
      <w:r w:rsidRPr="00933E4D">
        <w:rPr>
          <w:rFonts w:ascii="Arial" w:hAnsi="Arial" w:cs="Arial"/>
          <w:color w:val="000000" w:themeColor="text1"/>
          <w:sz w:val="22"/>
          <w:szCs w:val="22"/>
        </w:rPr>
        <w:t xml:space="preserve"> município de Ipiranga do Norte-MT,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uma parcela  de até 10 % (dez por cento) da área total de cada empreendimento, </w:t>
      </w:r>
      <w:r w:rsidRPr="00933E4D">
        <w:rPr>
          <w:rFonts w:ascii="Arial" w:hAnsi="Arial" w:cs="Arial"/>
          <w:color w:val="000000" w:themeColor="text1"/>
          <w:sz w:val="22"/>
          <w:szCs w:val="22"/>
        </w:rPr>
        <w:t xml:space="preserve">com a finalidade de instalação de equipamentos comunitários, </w:t>
      </w:r>
      <w:r>
        <w:rPr>
          <w:rFonts w:ascii="Arial" w:hAnsi="Arial" w:cs="Arial"/>
          <w:color w:val="000000" w:themeColor="text1"/>
          <w:sz w:val="22"/>
          <w:szCs w:val="22"/>
        </w:rPr>
        <w:t>a ser definido do decreto de aprovação de cada empreendimento.</w:t>
      </w:r>
      <w:r w:rsidRPr="00933E4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E87D1D" w:rsidRPr="00713710" w:rsidRDefault="00E87D1D" w:rsidP="00E87D1D">
      <w:pPr>
        <w:jc w:val="center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E87D1D" w:rsidRDefault="00E87D1D" w:rsidP="00E87D1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2</w:t>
      </w:r>
      <w:r>
        <w:rPr>
          <w:rFonts w:ascii="Arial" w:hAnsi="Arial" w:cs="Arial"/>
          <w:b/>
          <w:color w:val="000000" w:themeColor="text1"/>
          <w:sz w:val="22"/>
          <w:szCs w:val="22"/>
        </w:rPr>
        <w:t>º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>.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O art. 23 passará a vigorar com a seguinte redação: </w:t>
      </w:r>
    </w:p>
    <w:p w:rsidR="00E87D1D" w:rsidRDefault="00E87D1D" w:rsidP="00E87D1D">
      <w:pPr>
        <w:jc w:val="both"/>
        <w:rPr>
          <w:rFonts w:ascii="Arial" w:hAnsi="Arial" w:cs="Arial"/>
          <w:b/>
          <w:color w:val="000000" w:themeColor="text1"/>
          <w:sz w:val="22"/>
          <w:szCs w:val="22"/>
        </w:rPr>
      </w:pPr>
    </w:p>
    <w:p w:rsidR="00E87D1D" w:rsidRPr="00713710" w:rsidRDefault="00E87D1D" w:rsidP="00E87D1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713710">
        <w:rPr>
          <w:rFonts w:ascii="Arial" w:hAnsi="Arial" w:cs="Arial"/>
          <w:b/>
          <w:color w:val="000000" w:themeColor="text1"/>
          <w:sz w:val="22"/>
          <w:szCs w:val="22"/>
        </w:rPr>
        <w:t>Art. 23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>. A manutenção do sistema viário, do sistema de iluminação pública, do sistema de telecomunicação, da coleta até a disposição final do lixo domiciliar e dos resíduos oriundos da limpeza do sist</w:t>
      </w:r>
      <w:r>
        <w:rPr>
          <w:rFonts w:ascii="Arial" w:hAnsi="Arial" w:cs="Arial"/>
          <w:color w:val="000000" w:themeColor="text1"/>
          <w:sz w:val="22"/>
          <w:szCs w:val="22"/>
        </w:rPr>
        <w:t>ema viário na Área de Lazer serão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de responsabilidade dos futuros adquirentes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e dos responsáveis pelo empreendimento, podendo ficar tais responsabilidades delimitadas nos respectivos contratos firmados entre as partes, quando da comercialização.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 </w:t>
      </w:r>
    </w:p>
    <w:p w:rsidR="00E87D1D" w:rsidRPr="00713710" w:rsidRDefault="00E87D1D" w:rsidP="00E87D1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</w:p>
    <w:p w:rsidR="00E87D1D" w:rsidRPr="00713710" w:rsidRDefault="00E87D1D" w:rsidP="00E87D1D">
      <w:pPr>
        <w:jc w:val="both"/>
        <w:rPr>
          <w:rFonts w:ascii="Arial" w:hAnsi="Arial" w:cs="Arial"/>
          <w:color w:val="000000" w:themeColor="text1"/>
          <w:sz w:val="22"/>
          <w:szCs w:val="22"/>
        </w:rPr>
      </w:pPr>
      <w:r w:rsidRPr="00952535">
        <w:rPr>
          <w:rFonts w:ascii="Arial" w:hAnsi="Arial" w:cs="Arial"/>
          <w:b/>
          <w:color w:val="000000" w:themeColor="text1"/>
          <w:sz w:val="22"/>
          <w:szCs w:val="22"/>
        </w:rPr>
        <w:t>Art. 3º</w:t>
      </w:r>
      <w:r w:rsidRPr="00713710">
        <w:rPr>
          <w:rFonts w:ascii="Arial" w:hAnsi="Arial" w:cs="Arial"/>
          <w:color w:val="000000" w:themeColor="text1"/>
          <w:sz w:val="22"/>
          <w:szCs w:val="22"/>
        </w:rPr>
        <w:t xml:space="preserve">. Esta Lei entra em vigor na data de sua publicação, revogando-se as disposições em contrário. </w:t>
      </w:r>
    </w:p>
    <w:p w:rsidR="00E87D1D" w:rsidRDefault="00E87D1D" w:rsidP="00E87D1D">
      <w:pPr>
        <w:jc w:val="both"/>
        <w:rPr>
          <w:rFonts w:ascii="Arial" w:hAnsi="Arial" w:cs="Arial"/>
          <w:sz w:val="22"/>
          <w:szCs w:val="22"/>
        </w:rPr>
      </w:pPr>
    </w:p>
    <w:p w:rsidR="00E87D1D" w:rsidRDefault="00E87D1D" w:rsidP="00E87D1D">
      <w:pPr>
        <w:jc w:val="both"/>
        <w:rPr>
          <w:rFonts w:ascii="Arial" w:hAnsi="Arial" w:cs="Arial"/>
          <w:sz w:val="22"/>
          <w:szCs w:val="22"/>
        </w:rPr>
      </w:pPr>
    </w:p>
    <w:p w:rsidR="00E87D1D" w:rsidRPr="00713710" w:rsidRDefault="00E87D1D" w:rsidP="00E87D1D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Gabinete do Prefeito, em 24</w:t>
      </w:r>
      <w:r w:rsidRPr="00713710">
        <w:rPr>
          <w:rFonts w:ascii="Arial" w:hAnsi="Arial" w:cs="Arial"/>
          <w:sz w:val="22"/>
          <w:szCs w:val="22"/>
        </w:rPr>
        <w:t xml:space="preserve"> de </w:t>
      </w:r>
      <w:r>
        <w:rPr>
          <w:rFonts w:ascii="Arial" w:hAnsi="Arial" w:cs="Arial"/>
          <w:sz w:val="22"/>
          <w:szCs w:val="22"/>
        </w:rPr>
        <w:t>novembro</w:t>
      </w:r>
      <w:r w:rsidRPr="00713710">
        <w:rPr>
          <w:rFonts w:ascii="Arial" w:hAnsi="Arial" w:cs="Arial"/>
          <w:sz w:val="22"/>
          <w:szCs w:val="22"/>
        </w:rPr>
        <w:t xml:space="preserve"> de 20</w:t>
      </w:r>
      <w:r>
        <w:rPr>
          <w:rFonts w:ascii="Arial" w:hAnsi="Arial" w:cs="Arial"/>
          <w:sz w:val="22"/>
          <w:szCs w:val="22"/>
        </w:rPr>
        <w:t>22</w:t>
      </w:r>
      <w:r w:rsidRPr="00713710">
        <w:rPr>
          <w:rFonts w:ascii="Arial" w:hAnsi="Arial" w:cs="Arial"/>
          <w:sz w:val="22"/>
          <w:szCs w:val="22"/>
        </w:rPr>
        <w:t>.</w:t>
      </w:r>
    </w:p>
    <w:p w:rsidR="00E87D1D" w:rsidRDefault="00E87D1D" w:rsidP="00E87D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87D1D" w:rsidRDefault="00E87D1D" w:rsidP="00E87D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87D1D" w:rsidRDefault="00E87D1D" w:rsidP="00E87D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87D1D" w:rsidRPr="00713710" w:rsidRDefault="00E87D1D" w:rsidP="00E87D1D">
      <w:pPr>
        <w:jc w:val="center"/>
        <w:rPr>
          <w:rFonts w:ascii="Arial" w:hAnsi="Arial" w:cs="Arial"/>
          <w:b/>
          <w:bCs/>
          <w:sz w:val="22"/>
          <w:szCs w:val="22"/>
        </w:rPr>
      </w:pPr>
    </w:p>
    <w:p w:rsidR="00E87D1D" w:rsidRPr="00713710" w:rsidRDefault="00E87D1D" w:rsidP="00E87D1D">
      <w:pPr>
        <w:jc w:val="center"/>
        <w:rPr>
          <w:rFonts w:ascii="Arial" w:hAnsi="Arial" w:cs="Arial"/>
          <w:b/>
          <w:bCs/>
          <w:sz w:val="22"/>
          <w:szCs w:val="22"/>
        </w:rPr>
      </w:pPr>
      <w:r>
        <w:rPr>
          <w:rFonts w:ascii="Arial" w:hAnsi="Arial" w:cs="Arial"/>
          <w:b/>
          <w:bCs/>
          <w:sz w:val="22"/>
          <w:szCs w:val="22"/>
        </w:rPr>
        <w:t>Orlei José Grasseli</w:t>
      </w:r>
    </w:p>
    <w:p w:rsidR="00E87D1D" w:rsidRPr="00713710" w:rsidRDefault="00E87D1D" w:rsidP="00E87D1D">
      <w:pPr>
        <w:jc w:val="center"/>
        <w:rPr>
          <w:rFonts w:ascii="Arial" w:hAnsi="Arial" w:cs="Arial"/>
          <w:b/>
          <w:bCs/>
          <w:sz w:val="22"/>
          <w:szCs w:val="22"/>
        </w:rPr>
      </w:pPr>
      <w:r w:rsidRPr="00713710">
        <w:rPr>
          <w:rFonts w:ascii="Arial" w:hAnsi="Arial" w:cs="Arial"/>
          <w:b/>
          <w:bCs/>
          <w:sz w:val="22"/>
          <w:szCs w:val="22"/>
        </w:rPr>
        <w:t>Prefeito Municipal</w:t>
      </w:r>
    </w:p>
    <w:p w:rsidR="00E87D1D" w:rsidRDefault="00E87D1D" w:rsidP="00E87D1D">
      <w:pPr>
        <w:jc w:val="center"/>
        <w:rPr>
          <w:rFonts w:ascii="Arial" w:hAnsi="Arial" w:cs="Arial"/>
          <w:b/>
          <w:bCs/>
          <w:sz w:val="22"/>
          <w:szCs w:val="22"/>
          <w:u w:val="single"/>
        </w:rPr>
      </w:pPr>
    </w:p>
    <w:sectPr w:rsidR="00E87D1D" w:rsidSect="008A2A83">
      <w:headerReference w:type="default" r:id="rId6"/>
      <w:footerReference w:type="default" r:id="rId7"/>
      <w:pgSz w:w="11907" w:h="16840" w:code="9"/>
      <w:pgMar w:top="2694" w:right="1127" w:bottom="720" w:left="1440" w:header="709" w:footer="284" w:gutter="0"/>
      <w:pgBorders w:offsetFrom="page">
        <w:top w:val="single" w:sz="8" w:space="24" w:color="auto"/>
        <w:left w:val="single" w:sz="8" w:space="24" w:color="auto"/>
        <w:bottom w:val="single" w:sz="8" w:space="24" w:color="auto"/>
        <w:right w:val="single" w:sz="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E87D1D" w:rsidRDefault="00E87D1D" w:rsidP="00E87D1D">
      <w:r>
        <w:separator/>
      </w:r>
    </w:p>
  </w:endnote>
  <w:endnote w:type="continuationSeparator" w:id="1">
    <w:p w:rsidR="00E87D1D" w:rsidRDefault="00E87D1D" w:rsidP="00E87D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aronBecker">
    <w:altName w:val="Arial Narrow"/>
    <w:charset w:val="00"/>
    <w:family w:val="auto"/>
    <w:pitch w:val="variable"/>
    <w:sig w:usb0="80000027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BDC" w:rsidRDefault="00E87D1D">
    <w:pPr>
      <w:pStyle w:val="Rodap"/>
      <w:rPr>
        <w:b/>
        <w:bCs/>
        <w:i/>
        <w:iCs/>
        <w:sz w:val="17"/>
        <w:szCs w:val="17"/>
      </w:rPr>
    </w:pPr>
    <w:r>
      <w:rPr>
        <w:b/>
        <w:bCs/>
        <w:i/>
        <w:iCs/>
        <w:sz w:val="17"/>
        <w:szCs w:val="17"/>
      </w:rPr>
      <w:t xml:space="preserve">Rua dos Girassóis, s/n – Esq. Av. Fortaleza – Centro – Tels. (66) 3588-2000 – Cep </w:t>
    </w:r>
    <w:r>
      <w:rPr>
        <w:b/>
        <w:bCs/>
        <w:i/>
        <w:iCs/>
        <w:sz w:val="17"/>
        <w:szCs w:val="17"/>
      </w:rPr>
      <w:t>78578-000  Ipiranga do Norte - MT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E87D1D" w:rsidRDefault="00E87D1D" w:rsidP="00E87D1D">
      <w:r>
        <w:separator/>
      </w:r>
    </w:p>
  </w:footnote>
  <w:footnote w:type="continuationSeparator" w:id="1">
    <w:p w:rsidR="00E87D1D" w:rsidRDefault="00E87D1D" w:rsidP="00E87D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C0BDC" w:rsidRDefault="00E87D1D">
    <w:pPr>
      <w:pStyle w:val="Cabealho"/>
      <w:pBdr>
        <w:bottom w:val="single" w:sz="6" w:space="1" w:color="auto"/>
      </w:pBdr>
    </w:pPr>
    <w:r>
      <w:rPr>
        <w:noProof/>
        <w:lang w:eastAsia="pt-BR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ixa de texto 2" o:spid="_x0000_s1025" type="#_x0000_t202" style="position:absolute;margin-left:115.65pt;margin-top:-15.05pt;width:325.35pt;height:101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" strokecolor="white">
          <v:textbox>
            <w:txbxContent>
              <w:p w:rsidR="00FC0BDC" w:rsidRDefault="00E87D1D">
                <w:pPr>
                  <w:autoSpaceDE w:val="0"/>
                  <w:autoSpaceDN w:val="0"/>
                  <w:adjustRightInd w:val="0"/>
                  <w:jc w:val="center"/>
                  <w:rPr>
                    <w:rFonts w:ascii="Arial Black" w:hAnsi="Arial Black" w:cs="Arial Black"/>
                    <w:i/>
                    <w:iCs/>
                  </w:rPr>
                </w:pPr>
              </w:p>
              <w:p w:rsidR="00FC0BDC" w:rsidRDefault="00E87D1D">
                <w:pPr>
                  <w:autoSpaceDE w:val="0"/>
                  <w:autoSpaceDN w:val="0"/>
                  <w:adjustRightInd w:val="0"/>
                  <w:jc w:val="center"/>
                  <w:rPr>
                    <w:rFonts w:ascii="Arial Black" w:hAnsi="Arial Black" w:cs="Arial Black"/>
                    <w:i/>
                    <w:iCs/>
                  </w:rPr>
                </w:pPr>
                <w:r>
                  <w:rPr>
                    <w:rFonts w:ascii="Arial Black" w:hAnsi="Arial Black" w:cs="Arial Black"/>
                    <w:i/>
                    <w:iCs/>
                  </w:rPr>
                  <w:t xml:space="preserve">Prefeitura Municipal de </w:t>
                </w:r>
              </w:p>
              <w:p w:rsidR="00FC0BDC" w:rsidRDefault="00E87D1D">
                <w:pPr>
                  <w:autoSpaceDE w:val="0"/>
                  <w:autoSpaceDN w:val="0"/>
                  <w:adjustRightInd w:val="0"/>
                  <w:jc w:val="center"/>
                  <w:rPr>
                    <w:rFonts w:ascii="AaronBecker" w:hAnsi="AaronBecker" w:cs="AaronBecker"/>
                    <w:b/>
                    <w:bCs/>
                    <w:i/>
                    <w:iCs/>
                  </w:rPr>
                </w:pPr>
                <w:r>
                  <w:rPr>
                    <w:rFonts w:ascii="Arial Black" w:hAnsi="Arial Black" w:cs="Arial Black"/>
                    <w:i/>
                    <w:iCs/>
                  </w:rPr>
                  <w:t>Ipiranga do Norte</w:t>
                </w:r>
              </w:p>
              <w:p w:rsidR="00FC0BDC" w:rsidRDefault="00E87D1D">
                <w:pPr>
                  <w:autoSpaceDE w:val="0"/>
                  <w:autoSpaceDN w:val="0"/>
                  <w:adjustRightInd w:val="0"/>
                  <w:jc w:val="center"/>
                  <w:rPr>
                    <w:rFonts w:ascii="Helvetica" w:hAnsi="Helvetica" w:cs="Helvetica"/>
                    <w:b/>
                    <w:bCs/>
                  </w:rPr>
                </w:pPr>
                <w:r>
                  <w:rPr>
                    <w:rFonts w:ascii="Helvetica" w:hAnsi="Helvetica" w:cs="Helvetica"/>
                    <w:b/>
                    <w:bCs/>
                  </w:rPr>
                  <w:t xml:space="preserve">ESTADO DE MATO GROSSO            </w:t>
                </w:r>
              </w:p>
              <w:p w:rsidR="00FC0BDC" w:rsidRDefault="00E87D1D">
                <w:pPr>
                  <w:autoSpaceDE w:val="0"/>
                  <w:autoSpaceDN w:val="0"/>
                  <w:adjustRightInd w:val="0"/>
                  <w:jc w:val="center"/>
                  <w:rPr>
                    <w:rFonts w:ascii="Helvetica" w:hAnsi="Helvetica" w:cs="Helvetica"/>
                    <w:b/>
                    <w:bCs/>
                  </w:rPr>
                </w:pPr>
                <w:r>
                  <w:rPr>
                    <w:rFonts w:ascii="Helvetica" w:hAnsi="Helvetica" w:cs="Helvetica"/>
                    <w:b/>
                    <w:bCs/>
                  </w:rPr>
                  <w:t>CNPJ 07.209.245/0001-72</w:t>
                </w:r>
              </w:p>
              <w:p w:rsidR="00FC0BDC" w:rsidRDefault="00E87D1D">
                <w:pPr>
                  <w:autoSpaceDE w:val="0"/>
                  <w:autoSpaceDN w:val="0"/>
                  <w:adjustRightInd w:val="0"/>
                  <w:jc w:val="center"/>
                  <w:rPr>
                    <w:rFonts w:ascii="Helvetica" w:hAnsi="Helvetica" w:cs="Helvetica"/>
                    <w:b/>
                    <w:bCs/>
                  </w:rPr>
                </w:pPr>
              </w:p>
              <w:p w:rsidR="00FC0BDC" w:rsidRDefault="00E87D1D">
                <w:pPr>
                  <w:jc w:val="center"/>
                </w:pPr>
              </w:p>
              <w:p w:rsidR="00FC0BDC" w:rsidRDefault="00E87D1D"/>
            </w:txbxContent>
          </v:textbox>
        </v:shape>
      </w:pict>
    </w:r>
    <w:r>
      <w:rPr>
        <w:noProof/>
        <w:lang w:eastAsia="pt-BR"/>
      </w:rPr>
      <w:drawing>
        <wp:inline distT="0" distB="0" distL="0" distR="0">
          <wp:extent cx="1123950" cy="1143000"/>
          <wp:effectExtent l="0" t="0" r="0" b="0"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23950" cy="1143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C0BDC" w:rsidRDefault="00E87D1D">
    <w:pPr>
      <w:pStyle w:val="Cabealho"/>
      <w:rPr>
        <w:sz w:val="2"/>
        <w:szCs w:val="2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0"/>
    <w:footnote w:id="1"/>
  </w:footnotePr>
  <w:endnotePr>
    <w:endnote w:id="0"/>
    <w:endnote w:id="1"/>
  </w:endnotePr>
  <w:compat/>
  <w:rsids>
    <w:rsidRoot w:val="00E87D1D"/>
    <w:rsid w:val="00732644"/>
    <w:rsid w:val="00E87D1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87D1D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semiHidden/>
    <w:rsid w:val="00E87D1D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E87D1D"/>
    <w:rPr>
      <w:rFonts w:ascii="Times New Roman" w:eastAsia="Calibri" w:hAnsi="Times New Roman" w:cs="Times New Roman"/>
      <w:sz w:val="24"/>
      <w:szCs w:val="24"/>
    </w:rPr>
  </w:style>
  <w:style w:type="paragraph" w:styleId="Rodap">
    <w:name w:val="footer"/>
    <w:basedOn w:val="Normal"/>
    <w:link w:val="RodapChar"/>
    <w:uiPriority w:val="99"/>
    <w:semiHidden/>
    <w:rsid w:val="00E87D1D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E87D1D"/>
    <w:rPr>
      <w:rFonts w:ascii="Times New Roman" w:eastAsia="Calibri" w:hAnsi="Times New Roman" w:cs="Times New Roman"/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E87D1D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E87D1D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258</Words>
  <Characters>1396</Characters>
  <Application>Microsoft Office Word</Application>
  <DocSecurity>0</DocSecurity>
  <Lines>11</Lines>
  <Paragraphs>3</Paragraphs>
  <ScaleCrop>false</ScaleCrop>
  <Company/>
  <LinksUpToDate>false</LinksUpToDate>
  <CharactersWithSpaces>1651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1</cp:revision>
  <dcterms:created xsi:type="dcterms:W3CDTF">2022-11-24T12:43:00Z</dcterms:created>
  <dcterms:modified xsi:type="dcterms:W3CDTF">2022-11-24T12:50:00Z</dcterms:modified>
</cp:coreProperties>
</file>