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Spec="right" w:tblpY="-73"/>
        <w:tblW w:w="0" w:type="auto"/>
        <w:tblLook w:val="04A0"/>
      </w:tblPr>
      <w:tblGrid>
        <w:gridCol w:w="4679"/>
      </w:tblGrid>
      <w:tr w:rsidR="004F3E55" w:rsidRPr="00C92BFA" w:rsidTr="004037F2">
        <w:trPr>
          <w:trHeight w:val="1504"/>
        </w:trPr>
        <w:tc>
          <w:tcPr>
            <w:tcW w:w="4679" w:type="dxa"/>
          </w:tcPr>
          <w:p w:rsidR="004F3E55" w:rsidRPr="00C92BFA" w:rsidRDefault="004F3E55" w:rsidP="004037F2">
            <w:pPr>
              <w:spacing w:line="360" w:lineRule="auto"/>
              <w:jc w:val="both"/>
              <w:rPr>
                <w:rFonts w:ascii="Arial" w:hAnsi="Arial" w:cs="Arial"/>
                <w:b/>
                <w:bCs/>
                <w:szCs w:val="24"/>
              </w:rPr>
            </w:pPr>
          </w:p>
        </w:tc>
      </w:tr>
    </w:tbl>
    <w:tbl>
      <w:tblPr>
        <w:tblpPr w:leftFromText="141" w:rightFromText="141" w:vertAnchor="text" w:horzAnchor="margin" w:tblpY="392"/>
        <w:tblW w:w="9764" w:type="dxa"/>
        <w:tblLook w:val="04A0"/>
      </w:tblPr>
      <w:tblGrid>
        <w:gridCol w:w="9764"/>
      </w:tblGrid>
      <w:tr w:rsidR="004F3E55" w:rsidRPr="00716D67" w:rsidTr="004F3E55">
        <w:trPr>
          <w:trHeight w:val="929"/>
        </w:trPr>
        <w:tc>
          <w:tcPr>
            <w:tcW w:w="9764" w:type="dxa"/>
          </w:tcPr>
          <w:p w:rsidR="004F3E55" w:rsidRPr="00716D67" w:rsidRDefault="004F3E55" w:rsidP="004F3E55">
            <w:pPr>
              <w:spacing w:line="360" w:lineRule="auto"/>
              <w:ind w:left="5103"/>
              <w:jc w:val="both"/>
              <w:rPr>
                <w:rFonts w:ascii="Arial" w:hAnsi="Arial" w:cs="Arial"/>
                <w:b/>
                <w:bCs/>
                <w:szCs w:val="22"/>
              </w:rPr>
            </w:pPr>
            <w:r>
              <w:rPr>
                <w:rFonts w:ascii="Arial" w:hAnsi="Arial" w:cs="Arial"/>
                <w:b/>
                <w:bCs/>
                <w:sz w:val="23"/>
                <w:szCs w:val="23"/>
              </w:rPr>
              <w:t xml:space="preserve">Altera a redação do artigo 1º e acrescenta dispositivos na Lei Municipal nº435/2013, que dispõe sobre o novo perímetro urbano do município de Ipiranga do Norte, o respectivo zoneamento e dá outras providências. </w:t>
            </w:r>
          </w:p>
        </w:tc>
      </w:tr>
    </w:tbl>
    <w:p w:rsidR="004F3E55" w:rsidRPr="004F3E55" w:rsidRDefault="004F3E55" w:rsidP="004F3E55">
      <w:pPr>
        <w:spacing w:line="360" w:lineRule="auto"/>
        <w:jc w:val="both"/>
        <w:rPr>
          <w:rFonts w:ascii="Arial" w:hAnsi="Arial" w:cs="Arial"/>
          <w:b/>
          <w:sz w:val="22"/>
          <w:szCs w:val="22"/>
        </w:rPr>
      </w:pPr>
      <w:r>
        <w:rPr>
          <w:rFonts w:ascii="Arial" w:hAnsi="Arial" w:cs="Arial"/>
          <w:b/>
          <w:sz w:val="22"/>
          <w:szCs w:val="22"/>
        </w:rPr>
        <w:t>LEI Nº 615 DE 06 DE OUTUBRO</w:t>
      </w:r>
      <w:r w:rsidRPr="00B56AA3">
        <w:rPr>
          <w:rFonts w:ascii="Arial" w:hAnsi="Arial" w:cs="Arial"/>
          <w:b/>
          <w:sz w:val="22"/>
          <w:szCs w:val="22"/>
        </w:rPr>
        <w:t xml:space="preserve"> DE 20</w:t>
      </w:r>
      <w:r>
        <w:rPr>
          <w:rFonts w:ascii="Arial" w:hAnsi="Arial" w:cs="Arial"/>
          <w:b/>
          <w:sz w:val="22"/>
          <w:szCs w:val="22"/>
        </w:rPr>
        <w:t>17.</w:t>
      </w:r>
    </w:p>
    <w:p w:rsidR="004F3E55" w:rsidRPr="00B56AA3" w:rsidRDefault="004F3E55" w:rsidP="004F3E55">
      <w:pPr>
        <w:spacing w:line="360" w:lineRule="auto"/>
        <w:jc w:val="both"/>
        <w:rPr>
          <w:rFonts w:ascii="Arial" w:hAnsi="Arial" w:cs="Arial"/>
          <w:b/>
          <w:color w:val="FF0000"/>
          <w:sz w:val="22"/>
          <w:szCs w:val="22"/>
        </w:rPr>
      </w:pPr>
    </w:p>
    <w:p w:rsidR="004F3E55" w:rsidRDefault="004F3E55" w:rsidP="004F3E55">
      <w:pPr>
        <w:spacing w:line="360" w:lineRule="auto"/>
        <w:jc w:val="both"/>
        <w:rPr>
          <w:rFonts w:ascii="Arial" w:hAnsi="Arial" w:cs="Arial"/>
          <w:sz w:val="22"/>
          <w:szCs w:val="22"/>
        </w:rPr>
      </w:pPr>
      <w:r w:rsidRPr="00B56AA3">
        <w:rPr>
          <w:rFonts w:ascii="Arial" w:hAnsi="Arial" w:cs="Arial"/>
          <w:sz w:val="22"/>
          <w:szCs w:val="22"/>
        </w:rPr>
        <w:tab/>
      </w:r>
      <w:r w:rsidRPr="00B56AA3">
        <w:rPr>
          <w:rFonts w:ascii="Arial" w:hAnsi="Arial" w:cs="Arial"/>
          <w:sz w:val="22"/>
          <w:szCs w:val="22"/>
        </w:rPr>
        <w:tab/>
      </w:r>
      <w:r w:rsidRPr="00B56AA3">
        <w:rPr>
          <w:rFonts w:ascii="Arial" w:hAnsi="Arial" w:cs="Arial"/>
          <w:b/>
          <w:sz w:val="22"/>
          <w:szCs w:val="22"/>
        </w:rPr>
        <w:t>PEDRO FERRONATTO, Prefeito do Município de Ipiranga do Norte, Estado de Mato Grosso</w:t>
      </w:r>
      <w:r w:rsidRPr="00B56AA3">
        <w:rPr>
          <w:rFonts w:ascii="Arial" w:hAnsi="Arial" w:cs="Arial"/>
          <w:sz w:val="22"/>
          <w:szCs w:val="22"/>
        </w:rPr>
        <w:t>, no uso de suas atribuições legais, FAZ SABER que a Câmara de Vereadores APROVOU e ele SANCIONA a presente Lei:</w:t>
      </w:r>
    </w:p>
    <w:p w:rsidR="004F3E55" w:rsidRPr="004F3E55" w:rsidRDefault="004F3E55" w:rsidP="004F3E55">
      <w:pPr>
        <w:spacing w:line="360" w:lineRule="auto"/>
        <w:jc w:val="both"/>
        <w:rPr>
          <w:rFonts w:ascii="Arial" w:hAnsi="Arial" w:cs="Arial"/>
          <w:sz w:val="22"/>
          <w:szCs w:val="22"/>
        </w:rPr>
      </w:pPr>
    </w:p>
    <w:p w:rsidR="004F3E55" w:rsidRDefault="004F3E55" w:rsidP="004F3E55">
      <w:pPr>
        <w:spacing w:line="360" w:lineRule="auto"/>
        <w:jc w:val="both"/>
        <w:rPr>
          <w:rFonts w:ascii="Arial" w:hAnsi="Arial" w:cs="Arial"/>
          <w:sz w:val="23"/>
          <w:szCs w:val="23"/>
        </w:rPr>
      </w:pPr>
      <w:r>
        <w:rPr>
          <w:rFonts w:ascii="Arial" w:hAnsi="Arial" w:cs="Arial"/>
          <w:b/>
          <w:sz w:val="23"/>
          <w:szCs w:val="23"/>
        </w:rPr>
        <w:t xml:space="preserve">Art. 1º - </w:t>
      </w:r>
      <w:r>
        <w:rPr>
          <w:rFonts w:ascii="Arial" w:hAnsi="Arial" w:cs="Arial"/>
          <w:sz w:val="23"/>
          <w:szCs w:val="23"/>
        </w:rPr>
        <w:t>O art. 1º, caput passará a vigorar com a seguinte redação:</w:t>
      </w:r>
    </w:p>
    <w:p w:rsidR="004F3E55" w:rsidRDefault="004F3E55" w:rsidP="004F3E55">
      <w:pPr>
        <w:spacing w:line="360" w:lineRule="auto"/>
        <w:jc w:val="both"/>
        <w:rPr>
          <w:rFonts w:ascii="Arial" w:hAnsi="Arial" w:cs="Arial"/>
          <w:sz w:val="23"/>
          <w:szCs w:val="23"/>
        </w:rPr>
      </w:pPr>
    </w:p>
    <w:p w:rsidR="004F3E55" w:rsidRDefault="004F3E55" w:rsidP="004F3E55">
      <w:pPr>
        <w:spacing w:line="360" w:lineRule="auto"/>
        <w:jc w:val="both"/>
        <w:rPr>
          <w:rFonts w:ascii="Arial" w:hAnsi="Arial" w:cs="Arial"/>
          <w:bCs/>
          <w:i/>
          <w:sz w:val="23"/>
          <w:szCs w:val="23"/>
        </w:rPr>
      </w:pPr>
      <w:r>
        <w:rPr>
          <w:rFonts w:ascii="Arial" w:hAnsi="Arial" w:cs="Arial"/>
          <w:b/>
          <w:bCs/>
          <w:i/>
          <w:sz w:val="23"/>
          <w:szCs w:val="23"/>
        </w:rPr>
        <w:t xml:space="preserve">Art.1º. </w:t>
      </w:r>
      <w:proofErr w:type="gramStart"/>
      <w:r>
        <w:rPr>
          <w:rFonts w:ascii="Arial" w:hAnsi="Arial" w:cs="Arial"/>
          <w:bCs/>
          <w:i/>
          <w:iCs/>
          <w:sz w:val="23"/>
          <w:szCs w:val="23"/>
        </w:rPr>
        <w:t>Esta Lei acrescenta à Zona Urbana do Município de Ipiranga do Norte/MT, a área de terra delimitada, conforme mapa de expansão anexo</w:t>
      </w:r>
      <w:r>
        <w:rPr>
          <w:rFonts w:ascii="Arial" w:hAnsi="Arial" w:cs="Arial"/>
          <w:bCs/>
          <w:i/>
          <w:sz w:val="23"/>
          <w:szCs w:val="23"/>
        </w:rPr>
        <w:t>,</w:t>
      </w:r>
      <w:r>
        <w:rPr>
          <w:rFonts w:ascii="Arial" w:hAnsi="Arial" w:cs="Arial"/>
          <w:b/>
          <w:bCs/>
          <w:i/>
          <w:sz w:val="23"/>
          <w:szCs w:val="23"/>
        </w:rPr>
        <w:t xml:space="preserve"> </w:t>
      </w:r>
      <w:r>
        <w:rPr>
          <w:rFonts w:ascii="Arial" w:hAnsi="Arial" w:cs="Arial"/>
          <w:bCs/>
          <w:i/>
          <w:sz w:val="23"/>
          <w:szCs w:val="23"/>
        </w:rPr>
        <w:t>iniciando a descrição deste</w:t>
      </w:r>
      <w:r>
        <w:rPr>
          <w:rFonts w:ascii="Arial" w:hAnsi="Arial" w:cs="Arial"/>
          <w:b/>
          <w:bCs/>
          <w:i/>
          <w:sz w:val="23"/>
          <w:szCs w:val="23"/>
        </w:rPr>
        <w:t xml:space="preserve"> </w:t>
      </w:r>
      <w:r>
        <w:rPr>
          <w:rFonts w:ascii="Arial" w:hAnsi="Arial" w:cs="Arial"/>
          <w:bCs/>
          <w:i/>
          <w:sz w:val="23"/>
          <w:szCs w:val="23"/>
        </w:rPr>
        <w:t xml:space="preserve">perímetro no vértice denominado M-01, de coordenadas </w:t>
      </w:r>
      <w:r>
        <w:rPr>
          <w:rFonts w:ascii="Arial" w:hAnsi="Arial" w:cs="Arial"/>
          <w:b/>
          <w:bCs/>
          <w:i/>
          <w:sz w:val="23"/>
          <w:szCs w:val="23"/>
        </w:rPr>
        <w:t>E=593.082,255 m e N=8.648.075,337 m; 169°58'19"</w:t>
      </w:r>
      <w:proofErr w:type="gramEnd"/>
      <w:r>
        <w:rPr>
          <w:rFonts w:ascii="Arial" w:hAnsi="Arial" w:cs="Arial"/>
          <w:b/>
          <w:bCs/>
          <w:i/>
          <w:sz w:val="23"/>
          <w:szCs w:val="23"/>
        </w:rPr>
        <w:t xml:space="preserve"> e 2.841,24 m, até o vértice 'M-02' E=593.576,996 m e N=8.645.277,503 m; 261°19'19" e 2.405,53 m, até o vértice 'M-03' E=591.198,996 m e N=8.644.914,555 m; 260°46'17" e 3.643,03 m, até o vértice 'M-04' E=587.603,121 m e N=8.644.330,305 m; 347°06'08" e 100,00 m, até o vértice 'M-05' E=587.580,754 m e N=8.644.427,982 m; 80°46'17" e 3.649,92 m, até o vértice 'M-06' E=591.183,433 m e N=8.645.013,337 m; 81°19'19" e 2.343,65 m, até o vértice 'M-07' E=593.366,948 m e N=8.645.366,948 m; 349°58'19" e 2.737,77 m, até o vértice 'M-08' E=593.023,524 m e N=8.648.062,899 m; 78°02'36" e 60,03 m, até o vértice 'M-01' E=593.082,255 m e N=8.648.075,337 m; </w:t>
      </w:r>
      <w:r>
        <w:rPr>
          <w:rFonts w:ascii="Arial" w:hAnsi="Arial" w:cs="Arial"/>
          <w:bCs/>
          <w:i/>
          <w:sz w:val="23"/>
          <w:szCs w:val="23"/>
        </w:rPr>
        <w:t>ponto inicial da descrição deste perímetro.</w:t>
      </w:r>
    </w:p>
    <w:p w:rsidR="004F3E55" w:rsidRDefault="004F3E55" w:rsidP="004F3E55">
      <w:pPr>
        <w:spacing w:line="360" w:lineRule="auto"/>
        <w:jc w:val="both"/>
        <w:rPr>
          <w:rFonts w:ascii="Arial" w:hAnsi="Arial" w:cs="Arial"/>
          <w:bCs/>
          <w:i/>
          <w:sz w:val="23"/>
          <w:szCs w:val="23"/>
        </w:rPr>
      </w:pPr>
    </w:p>
    <w:p w:rsidR="004F3E55" w:rsidRDefault="004F3E55" w:rsidP="004F3E55">
      <w:pPr>
        <w:spacing w:line="360" w:lineRule="auto"/>
        <w:jc w:val="both"/>
        <w:rPr>
          <w:rFonts w:ascii="Arial" w:hAnsi="Arial" w:cs="Arial"/>
          <w:b/>
          <w:sz w:val="23"/>
          <w:szCs w:val="23"/>
        </w:rPr>
      </w:pPr>
      <w:r>
        <w:rPr>
          <w:rFonts w:ascii="Arial" w:hAnsi="Arial" w:cs="Arial"/>
          <w:b/>
          <w:bCs/>
          <w:sz w:val="23"/>
          <w:szCs w:val="23"/>
        </w:rPr>
        <w:t xml:space="preserve">Parágrafo Único. </w:t>
      </w:r>
      <w:r>
        <w:rPr>
          <w:rFonts w:ascii="Arial" w:hAnsi="Arial" w:cs="Arial"/>
          <w:bCs/>
          <w:sz w:val="23"/>
          <w:szCs w:val="23"/>
        </w:rPr>
        <w:t xml:space="preserve">Fica o setor III expandido por faixas marginais ao traçado da MT-010 deslocada para ambos os lados em 30 (trinta) metros a partir da lateral da pista de rolamento, estendido do limite do imóvel objeto da matricula 46.743 CRI - Sorriso (loteamento </w:t>
      </w:r>
      <w:proofErr w:type="spellStart"/>
      <w:r>
        <w:rPr>
          <w:rFonts w:ascii="Arial" w:hAnsi="Arial" w:cs="Arial"/>
          <w:bCs/>
          <w:sz w:val="23"/>
          <w:szCs w:val="23"/>
        </w:rPr>
        <w:t>Golden</w:t>
      </w:r>
      <w:proofErr w:type="spellEnd"/>
      <w:r>
        <w:rPr>
          <w:rFonts w:ascii="Arial" w:hAnsi="Arial" w:cs="Arial"/>
          <w:bCs/>
          <w:sz w:val="23"/>
          <w:szCs w:val="23"/>
        </w:rPr>
        <w:t xml:space="preserve"> Valle) até o entroncamento com a Rodovia MT-242.  Também são </w:t>
      </w:r>
      <w:proofErr w:type="gramStart"/>
      <w:r>
        <w:rPr>
          <w:rFonts w:ascii="Arial" w:hAnsi="Arial" w:cs="Arial"/>
          <w:bCs/>
          <w:sz w:val="23"/>
          <w:szCs w:val="23"/>
        </w:rPr>
        <w:t>limites faixas paralelas</w:t>
      </w:r>
      <w:proofErr w:type="gramEnd"/>
      <w:r>
        <w:rPr>
          <w:rFonts w:ascii="Arial" w:hAnsi="Arial" w:cs="Arial"/>
          <w:bCs/>
          <w:sz w:val="23"/>
          <w:szCs w:val="23"/>
        </w:rPr>
        <w:t xml:space="preserve"> ao traçado da MT-242 deslocada para ambos os lados em 50 (cinqüenta) metros a partir da lateral da pista de rolamento, estendido do entroncamento com a MT-010 até o limite da área de expansão urbana do município. </w:t>
      </w:r>
    </w:p>
    <w:p w:rsidR="004F3E55" w:rsidRDefault="004F3E55" w:rsidP="004F3E55">
      <w:pPr>
        <w:spacing w:line="360" w:lineRule="auto"/>
        <w:jc w:val="both"/>
        <w:rPr>
          <w:rFonts w:ascii="Arial" w:hAnsi="Arial" w:cs="Arial"/>
          <w:sz w:val="23"/>
          <w:szCs w:val="23"/>
        </w:rPr>
      </w:pPr>
      <w:r>
        <w:rPr>
          <w:rFonts w:ascii="Arial" w:hAnsi="Arial" w:cs="Arial"/>
          <w:b/>
          <w:sz w:val="23"/>
          <w:szCs w:val="23"/>
        </w:rPr>
        <w:lastRenderedPageBreak/>
        <w:t>Art.2º.</w:t>
      </w:r>
      <w:r>
        <w:rPr>
          <w:rFonts w:ascii="Arial" w:hAnsi="Arial" w:cs="Arial"/>
          <w:b/>
          <w:bCs/>
          <w:iCs/>
          <w:sz w:val="23"/>
          <w:szCs w:val="23"/>
        </w:rPr>
        <w:t xml:space="preserve"> </w:t>
      </w:r>
      <w:r>
        <w:rPr>
          <w:rFonts w:ascii="Arial" w:hAnsi="Arial" w:cs="Arial"/>
          <w:sz w:val="23"/>
          <w:szCs w:val="23"/>
        </w:rPr>
        <w:t>Fica acrescentado o artigo 5º-A na Lei 435/2013, com a seguinte redação:</w:t>
      </w:r>
    </w:p>
    <w:p w:rsidR="004F3E55" w:rsidRDefault="004F3E55" w:rsidP="004F3E55">
      <w:pPr>
        <w:spacing w:line="360" w:lineRule="auto"/>
        <w:jc w:val="both"/>
        <w:rPr>
          <w:rFonts w:ascii="Arial" w:hAnsi="Arial" w:cs="Arial"/>
          <w:b/>
          <w:i/>
          <w:sz w:val="23"/>
          <w:szCs w:val="23"/>
        </w:rPr>
      </w:pPr>
    </w:p>
    <w:p w:rsidR="004F3E55" w:rsidRDefault="004F3E55" w:rsidP="004F3E55">
      <w:pPr>
        <w:spacing w:line="360" w:lineRule="auto"/>
        <w:jc w:val="both"/>
        <w:rPr>
          <w:rFonts w:ascii="Arial" w:hAnsi="Arial" w:cs="Arial"/>
          <w:i/>
          <w:sz w:val="23"/>
          <w:szCs w:val="23"/>
        </w:rPr>
      </w:pPr>
      <w:r>
        <w:rPr>
          <w:rFonts w:ascii="Arial" w:hAnsi="Arial" w:cs="Arial"/>
          <w:b/>
          <w:bCs/>
          <w:i/>
          <w:sz w:val="23"/>
          <w:szCs w:val="23"/>
        </w:rPr>
        <w:t>Art. 5º-A</w:t>
      </w:r>
      <w:r>
        <w:rPr>
          <w:rFonts w:ascii="Arial" w:hAnsi="Arial" w:cs="Arial"/>
          <w:bCs/>
          <w:i/>
          <w:sz w:val="23"/>
          <w:szCs w:val="23"/>
        </w:rPr>
        <w:t xml:space="preserve">. </w:t>
      </w:r>
      <w:r>
        <w:rPr>
          <w:rFonts w:ascii="Arial" w:hAnsi="Arial" w:cs="Arial"/>
          <w:i/>
          <w:sz w:val="23"/>
          <w:szCs w:val="23"/>
        </w:rPr>
        <w:t>A ampliação de obra ou atividade, potencialmente geradora de modificações no espaço urbano e meio ambiente, já instaladas e funcionando em local diverso do estabelecido pela Lei Municipal nº 435/2013 antes da sua publicação, dependerá da aprovação da Comissão Municipal de Urbanismo, que deverá exigir um Estudo de Impacto de Vizinhança (EIV).</w:t>
      </w:r>
    </w:p>
    <w:p w:rsidR="004F3E55" w:rsidRDefault="004F3E55" w:rsidP="004F3E55">
      <w:pPr>
        <w:spacing w:line="360" w:lineRule="auto"/>
        <w:jc w:val="both"/>
        <w:rPr>
          <w:rFonts w:ascii="Arial" w:hAnsi="Arial" w:cs="Arial"/>
          <w:i/>
          <w:sz w:val="23"/>
          <w:szCs w:val="23"/>
        </w:rPr>
      </w:pPr>
      <w:r>
        <w:rPr>
          <w:rFonts w:ascii="Arial" w:hAnsi="Arial" w:cs="Arial"/>
          <w:bCs/>
          <w:i/>
          <w:sz w:val="23"/>
          <w:szCs w:val="23"/>
        </w:rPr>
        <w:t xml:space="preserve">§ 1º. </w:t>
      </w:r>
      <w:r>
        <w:rPr>
          <w:rFonts w:ascii="Arial" w:hAnsi="Arial" w:cs="Arial"/>
          <w:i/>
          <w:sz w:val="23"/>
          <w:szCs w:val="23"/>
        </w:rPr>
        <w:t>O Estudo de Impacto de Vizinhança (EIV) deve conter todas as possíveis implicações do projeto para a estrutura ambiental e urbana, em torno do empreendimento.</w:t>
      </w:r>
    </w:p>
    <w:p w:rsidR="004F3E55" w:rsidRDefault="004F3E55" w:rsidP="004F3E55">
      <w:pPr>
        <w:spacing w:line="360" w:lineRule="auto"/>
        <w:jc w:val="both"/>
        <w:rPr>
          <w:rFonts w:ascii="Arial" w:hAnsi="Arial" w:cs="Arial"/>
          <w:i/>
          <w:sz w:val="23"/>
          <w:szCs w:val="23"/>
        </w:rPr>
      </w:pPr>
      <w:r>
        <w:rPr>
          <w:rFonts w:ascii="Arial" w:hAnsi="Arial" w:cs="Arial"/>
          <w:bCs/>
          <w:i/>
          <w:sz w:val="23"/>
          <w:szCs w:val="23"/>
        </w:rPr>
        <w:t xml:space="preserve">§ 2º. </w:t>
      </w:r>
      <w:r>
        <w:rPr>
          <w:rFonts w:ascii="Arial" w:hAnsi="Arial" w:cs="Arial"/>
          <w:i/>
          <w:sz w:val="23"/>
          <w:szCs w:val="23"/>
        </w:rPr>
        <w:t>De posse do Estudo de Impacto de Vizinhança (EIV), o Poder Público juntamente com a Comissão Municipal de Urbanismo, reservar-se-á o direito de avaliá-lo, além do projeto, e estabelecer quaisquer exigências que se façam necessárias para minorar, compensar ou eliminar os impactos negativos do projeto sobre o espaço da cidade, ficando o empreendedor responsável pelos ônus delas decorrentes.</w:t>
      </w:r>
    </w:p>
    <w:p w:rsidR="004F3E55" w:rsidRDefault="004F3E55" w:rsidP="004F3E55">
      <w:pPr>
        <w:spacing w:line="360" w:lineRule="auto"/>
        <w:jc w:val="both"/>
        <w:rPr>
          <w:rFonts w:ascii="Arial" w:hAnsi="Arial" w:cs="Arial"/>
          <w:b/>
          <w:i/>
          <w:sz w:val="23"/>
          <w:szCs w:val="23"/>
        </w:rPr>
      </w:pPr>
      <w:r>
        <w:rPr>
          <w:rFonts w:ascii="Arial" w:hAnsi="Arial" w:cs="Arial"/>
          <w:bCs/>
          <w:i/>
          <w:sz w:val="23"/>
          <w:szCs w:val="23"/>
        </w:rPr>
        <w:t xml:space="preserve">§ 3º. </w:t>
      </w:r>
      <w:r>
        <w:rPr>
          <w:rFonts w:ascii="Arial" w:hAnsi="Arial" w:cs="Arial"/>
          <w:i/>
          <w:sz w:val="23"/>
          <w:szCs w:val="23"/>
        </w:rPr>
        <w:t>Antes da concessão de alvará para a atividade que se refere este artigo, o interessado deverá publicar no periódico local de maior circulação um resumo do projeto pretendido, indicando a atividade principal e sua localização. (NR)</w:t>
      </w:r>
    </w:p>
    <w:p w:rsidR="004F3E55" w:rsidRDefault="004F3E55" w:rsidP="004F3E55">
      <w:pPr>
        <w:spacing w:line="360" w:lineRule="auto"/>
        <w:jc w:val="both"/>
        <w:rPr>
          <w:rFonts w:ascii="Arial" w:hAnsi="Arial" w:cs="Arial"/>
          <w:b/>
          <w:bCs/>
          <w:iCs/>
          <w:sz w:val="23"/>
          <w:szCs w:val="23"/>
        </w:rPr>
      </w:pPr>
    </w:p>
    <w:p w:rsidR="004F3E55" w:rsidRDefault="004F3E55" w:rsidP="004F3E55">
      <w:pPr>
        <w:spacing w:line="360" w:lineRule="auto"/>
        <w:jc w:val="both"/>
        <w:rPr>
          <w:rFonts w:ascii="Arial" w:hAnsi="Arial" w:cs="Arial"/>
          <w:sz w:val="23"/>
          <w:szCs w:val="23"/>
        </w:rPr>
      </w:pPr>
      <w:r>
        <w:rPr>
          <w:rFonts w:ascii="Arial" w:hAnsi="Arial" w:cs="Arial"/>
          <w:b/>
          <w:bCs/>
          <w:iCs/>
          <w:sz w:val="23"/>
          <w:szCs w:val="23"/>
        </w:rPr>
        <w:t xml:space="preserve">Art. 3º - </w:t>
      </w:r>
      <w:r>
        <w:rPr>
          <w:rFonts w:ascii="Arial" w:hAnsi="Arial" w:cs="Arial"/>
          <w:sz w:val="23"/>
          <w:szCs w:val="23"/>
        </w:rPr>
        <w:t>Fica acrescentado o artigo 5º-B, na Lei 435/2013, com a seguinte redação:</w:t>
      </w:r>
    </w:p>
    <w:p w:rsidR="004F3E55" w:rsidRDefault="004F3E55" w:rsidP="004F3E55">
      <w:pPr>
        <w:spacing w:line="360" w:lineRule="auto"/>
        <w:jc w:val="both"/>
        <w:rPr>
          <w:rFonts w:ascii="Arial" w:hAnsi="Arial" w:cs="Arial"/>
          <w:b/>
          <w:sz w:val="23"/>
          <w:szCs w:val="23"/>
        </w:rPr>
      </w:pPr>
    </w:p>
    <w:p w:rsidR="004F3E55" w:rsidRDefault="004F3E55" w:rsidP="004F3E55">
      <w:pPr>
        <w:spacing w:line="360" w:lineRule="auto"/>
        <w:jc w:val="both"/>
        <w:rPr>
          <w:rFonts w:ascii="Arial" w:hAnsi="Arial" w:cs="Arial"/>
          <w:i/>
          <w:sz w:val="23"/>
          <w:szCs w:val="23"/>
        </w:rPr>
      </w:pPr>
      <w:proofErr w:type="gramStart"/>
      <w:r>
        <w:rPr>
          <w:rFonts w:ascii="Arial" w:hAnsi="Arial" w:cs="Arial"/>
          <w:b/>
          <w:bCs/>
          <w:i/>
          <w:sz w:val="23"/>
          <w:szCs w:val="23"/>
        </w:rPr>
        <w:t xml:space="preserve">Art. 5º-B. </w:t>
      </w:r>
      <w:r>
        <w:rPr>
          <w:rFonts w:ascii="Arial" w:hAnsi="Arial" w:cs="Arial"/>
          <w:i/>
          <w:sz w:val="23"/>
          <w:szCs w:val="23"/>
        </w:rPr>
        <w:t>A exigibilidade, as formas, os prazos, os elementos, a nomeação dos membros da Comissão Municipal de Urbanismo e demais requisitos, contidos no Estudo de Impacto de Vizinhança (EIV), para cada ampliação das atividades ou grupo de instalações ou atividades em funcionamento em zona diversa da área delimitada quando da publicação da lei 435/2013, serão regulamentados por Decreto do Executivo no prazo máximo de 90 dias”</w:t>
      </w:r>
      <w:proofErr w:type="gramEnd"/>
      <w:r>
        <w:rPr>
          <w:rFonts w:ascii="Arial" w:hAnsi="Arial" w:cs="Arial"/>
          <w:i/>
          <w:sz w:val="23"/>
          <w:szCs w:val="23"/>
        </w:rPr>
        <w:t xml:space="preserve"> (NR)</w:t>
      </w:r>
    </w:p>
    <w:p w:rsidR="004F3E55" w:rsidRDefault="004F3E55" w:rsidP="004F3E55">
      <w:pPr>
        <w:spacing w:line="360" w:lineRule="auto"/>
        <w:jc w:val="both"/>
        <w:rPr>
          <w:rFonts w:ascii="Arial" w:hAnsi="Arial" w:cs="Arial"/>
          <w:sz w:val="23"/>
          <w:szCs w:val="23"/>
        </w:rPr>
      </w:pPr>
      <w:r>
        <w:rPr>
          <w:rFonts w:ascii="Arial" w:hAnsi="Arial" w:cs="Arial"/>
          <w:b/>
          <w:iCs/>
          <w:sz w:val="23"/>
          <w:szCs w:val="23"/>
        </w:rPr>
        <w:t>Art. 4º.</w:t>
      </w:r>
      <w:r>
        <w:rPr>
          <w:rFonts w:ascii="Arial" w:hAnsi="Arial" w:cs="Arial"/>
          <w:sz w:val="23"/>
          <w:szCs w:val="23"/>
        </w:rPr>
        <w:t xml:space="preserve"> Esta lei entrará em vigor na data de sua publicação, revogando-se as disposições em contrário.</w:t>
      </w:r>
    </w:p>
    <w:p w:rsidR="004F3E55" w:rsidRDefault="004F3E55" w:rsidP="004F3E55">
      <w:pPr>
        <w:spacing w:line="360" w:lineRule="auto"/>
        <w:jc w:val="both"/>
        <w:rPr>
          <w:rFonts w:ascii="Arial" w:hAnsi="Arial" w:cs="Arial"/>
          <w:sz w:val="22"/>
          <w:szCs w:val="22"/>
        </w:rPr>
      </w:pPr>
    </w:p>
    <w:p w:rsidR="004F3E55" w:rsidRDefault="004F3E55" w:rsidP="004F3E55">
      <w:pPr>
        <w:spacing w:line="360" w:lineRule="auto"/>
        <w:jc w:val="both"/>
        <w:rPr>
          <w:rFonts w:ascii="Arial" w:hAnsi="Arial" w:cs="Arial"/>
          <w:sz w:val="22"/>
          <w:szCs w:val="22"/>
        </w:rPr>
      </w:pPr>
      <w:r w:rsidRPr="00B56AA3">
        <w:rPr>
          <w:rFonts w:ascii="Arial" w:hAnsi="Arial" w:cs="Arial"/>
          <w:sz w:val="22"/>
          <w:szCs w:val="22"/>
        </w:rPr>
        <w:tab/>
      </w:r>
      <w:r w:rsidRPr="00B56AA3">
        <w:rPr>
          <w:rFonts w:ascii="Arial" w:hAnsi="Arial" w:cs="Arial"/>
          <w:sz w:val="22"/>
          <w:szCs w:val="22"/>
        </w:rPr>
        <w:tab/>
        <w:t>Gabinete do Prefeito de Ipiranga do No</w:t>
      </w:r>
      <w:r>
        <w:rPr>
          <w:rFonts w:ascii="Arial" w:hAnsi="Arial" w:cs="Arial"/>
          <w:sz w:val="22"/>
          <w:szCs w:val="22"/>
        </w:rPr>
        <w:t>rte, Estado de Mato Grosso, em 06 de outubro</w:t>
      </w:r>
      <w:r w:rsidRPr="00B56AA3">
        <w:rPr>
          <w:rFonts w:ascii="Arial" w:hAnsi="Arial" w:cs="Arial"/>
          <w:sz w:val="22"/>
          <w:szCs w:val="22"/>
        </w:rPr>
        <w:t xml:space="preserve"> de 2017.</w:t>
      </w:r>
    </w:p>
    <w:p w:rsidR="004F3E55" w:rsidRPr="00B56AA3" w:rsidRDefault="004F3E55" w:rsidP="004F3E55">
      <w:pPr>
        <w:spacing w:line="360" w:lineRule="auto"/>
        <w:jc w:val="both"/>
        <w:rPr>
          <w:rFonts w:ascii="Arial" w:hAnsi="Arial" w:cs="Arial"/>
          <w:sz w:val="22"/>
          <w:szCs w:val="22"/>
        </w:rPr>
      </w:pPr>
    </w:p>
    <w:p w:rsidR="004F3E55" w:rsidRPr="00B56AA3" w:rsidRDefault="004F3E55" w:rsidP="004F3E55">
      <w:pPr>
        <w:jc w:val="center"/>
        <w:rPr>
          <w:rFonts w:ascii="Arial" w:hAnsi="Arial" w:cs="Arial"/>
          <w:sz w:val="22"/>
          <w:szCs w:val="22"/>
        </w:rPr>
      </w:pPr>
      <w:r w:rsidRPr="00B56AA3">
        <w:rPr>
          <w:rFonts w:ascii="Arial" w:hAnsi="Arial" w:cs="Arial"/>
          <w:b/>
          <w:sz w:val="22"/>
          <w:szCs w:val="22"/>
        </w:rPr>
        <w:t>PEDRO FERRONATTO</w:t>
      </w:r>
    </w:p>
    <w:p w:rsidR="00B0176B" w:rsidRPr="004F3E55" w:rsidRDefault="004F3E55" w:rsidP="004F3E55">
      <w:pPr>
        <w:jc w:val="center"/>
        <w:rPr>
          <w:rFonts w:ascii="Arial" w:hAnsi="Arial" w:cs="Arial"/>
          <w:b/>
          <w:sz w:val="22"/>
          <w:szCs w:val="22"/>
        </w:rPr>
      </w:pPr>
      <w:r w:rsidRPr="00B56AA3">
        <w:rPr>
          <w:rFonts w:ascii="Arial" w:hAnsi="Arial" w:cs="Arial"/>
          <w:b/>
          <w:sz w:val="22"/>
          <w:szCs w:val="22"/>
        </w:rPr>
        <w:t xml:space="preserve">Prefeito </w:t>
      </w:r>
      <w:r>
        <w:rPr>
          <w:rFonts w:ascii="Arial" w:hAnsi="Arial" w:cs="Arial"/>
          <w:b/>
          <w:sz w:val="22"/>
          <w:szCs w:val="22"/>
        </w:rPr>
        <w:t>Municipal</w:t>
      </w:r>
    </w:p>
    <w:sectPr w:rsidR="00B0176B" w:rsidRPr="004F3E55" w:rsidSect="00DD6468">
      <w:headerReference w:type="default" r:id="rId4"/>
      <w:footerReference w:type="default" r:id="rId5"/>
      <w:pgSz w:w="11907" w:h="16840" w:code="9"/>
      <w:pgMar w:top="1701" w:right="1017" w:bottom="720" w:left="1320" w:header="709" w:footer="284"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aronBecker">
    <w:altName w:val="Arial Narrow"/>
    <w:charset w:val="00"/>
    <w:family w:val="auto"/>
    <w:pitch w:val="variable"/>
    <w:sig w:usb0="80000027"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468" w:rsidRDefault="004F3E55">
    <w:pPr>
      <w:pStyle w:val="Rodap"/>
      <w:rPr>
        <w:b/>
        <w:bCs/>
        <w:i/>
        <w:iCs/>
        <w:sz w:val="17"/>
      </w:rPr>
    </w:pPr>
    <w:r>
      <w:rPr>
        <w:b/>
        <w:bCs/>
        <w:i/>
        <w:iCs/>
        <w:sz w:val="17"/>
      </w:rPr>
      <w:t xml:space="preserve">Rua dos Girassóis, s/n – Esq. Av. Fortaleza – Centro – </w:t>
    </w:r>
    <w:proofErr w:type="spellStart"/>
    <w:r>
      <w:rPr>
        <w:b/>
        <w:bCs/>
        <w:i/>
        <w:iCs/>
        <w:sz w:val="17"/>
      </w:rPr>
      <w:t>Tels</w:t>
    </w:r>
    <w:proofErr w:type="spellEnd"/>
    <w:r>
      <w:rPr>
        <w:b/>
        <w:bCs/>
        <w:i/>
        <w:iCs/>
        <w:sz w:val="17"/>
      </w:rPr>
      <w:t xml:space="preserve">. (66) 3588-1566/1538 – </w:t>
    </w:r>
    <w:proofErr w:type="spellStart"/>
    <w:proofErr w:type="gramStart"/>
    <w:r>
      <w:rPr>
        <w:b/>
        <w:bCs/>
        <w:i/>
        <w:iCs/>
        <w:sz w:val="17"/>
      </w:rPr>
      <w:t>Cep</w:t>
    </w:r>
    <w:proofErr w:type="spellEnd"/>
    <w:proofErr w:type="gramEnd"/>
    <w:r>
      <w:rPr>
        <w:b/>
        <w:bCs/>
        <w:i/>
        <w:iCs/>
        <w:sz w:val="17"/>
      </w:rPr>
      <w:t xml:space="preserve"> 78578-000  Ipiranga do Norte - MT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468" w:rsidRDefault="004F3E55">
    <w:pPr>
      <w:pStyle w:val="Cabealho"/>
      <w:pBdr>
        <w:bottom w:val="single" w:sz="6" w:space="1" w:color="auto"/>
      </w:pBdr>
    </w:pPr>
    <w:r w:rsidRPr="00456183">
      <w:rPr>
        <w:noProof/>
        <w:sz w:val="20"/>
      </w:rPr>
      <w:pict>
        <v:shapetype id="_x0000_t202" coordsize="21600,21600" o:spt="202" path="m,l,21600r21600,l21600,xe">
          <v:stroke joinstyle="miter"/>
          <v:path gradientshapeok="t" o:connecttype="rect"/>
        </v:shapetype>
        <v:shape id="_x0000_s1025" type="#_x0000_t202" style="position:absolute;margin-left:99pt;margin-top:-8.7pt;width:396pt;height:92.95pt;z-index:251658240" strokecolor="white">
          <v:textbox style="mso-next-textbox:#_x0000_s1025">
            <w:txbxContent>
              <w:p w:rsidR="00DD6468" w:rsidRDefault="004F3E55">
                <w:pPr>
                  <w:autoSpaceDE w:val="0"/>
                  <w:autoSpaceDN w:val="0"/>
                  <w:adjustRightInd w:val="0"/>
                  <w:jc w:val="center"/>
                  <w:rPr>
                    <w:rFonts w:ascii="Arial Black" w:hAnsi="Arial Black" w:cs="Helvetica"/>
                    <w:i/>
                    <w:sz w:val="16"/>
                    <w:szCs w:val="32"/>
                  </w:rPr>
                </w:pPr>
              </w:p>
              <w:p w:rsidR="00DD6468" w:rsidRDefault="004F3E55">
                <w:pPr>
                  <w:autoSpaceDE w:val="0"/>
                  <w:autoSpaceDN w:val="0"/>
                  <w:adjustRightInd w:val="0"/>
                  <w:spacing w:line="360" w:lineRule="auto"/>
                  <w:jc w:val="center"/>
                  <w:rPr>
                    <w:rFonts w:ascii="AaronBecker" w:hAnsi="AaronBecker" w:cs="Helvetica"/>
                    <w:b/>
                    <w:i/>
                    <w:sz w:val="60"/>
                    <w:szCs w:val="60"/>
                  </w:rPr>
                </w:pPr>
                <w:r>
                  <w:rPr>
                    <w:rFonts w:ascii="Arial Black" w:hAnsi="Arial Black" w:cs="Helvetica"/>
                    <w:i/>
                    <w:sz w:val="32"/>
                    <w:szCs w:val="32"/>
                  </w:rPr>
                  <w:t xml:space="preserve">Prefeitura Municipal de Ipiranga do </w:t>
                </w:r>
                <w:r>
                  <w:rPr>
                    <w:rFonts w:ascii="Arial Black" w:hAnsi="Arial Black" w:cs="Helvetica"/>
                    <w:i/>
                    <w:sz w:val="32"/>
                    <w:szCs w:val="32"/>
                  </w:rPr>
                  <w:t>Norte</w:t>
                </w:r>
              </w:p>
              <w:p w:rsidR="00DD6468" w:rsidRDefault="004F3E55">
                <w:pPr>
                  <w:autoSpaceDE w:val="0"/>
                  <w:autoSpaceDN w:val="0"/>
                  <w:adjustRightInd w:val="0"/>
                  <w:spacing w:line="360" w:lineRule="auto"/>
                  <w:jc w:val="center"/>
                  <w:rPr>
                    <w:rFonts w:ascii="Helvetica" w:hAnsi="Helvetica" w:cs="Helvetica"/>
                    <w:b/>
                    <w:sz w:val="26"/>
                    <w:szCs w:val="24"/>
                  </w:rPr>
                </w:pPr>
                <w:r>
                  <w:rPr>
                    <w:rFonts w:ascii="Helvetica" w:hAnsi="Helvetica" w:cs="Helvetica"/>
                    <w:b/>
                    <w:sz w:val="30"/>
                    <w:szCs w:val="24"/>
                  </w:rPr>
                  <w:t>ESTADO DE MATO GROSSO</w:t>
                </w:r>
                <w:r>
                  <w:rPr>
                    <w:rFonts w:ascii="Helvetica" w:hAnsi="Helvetica" w:cs="Helvetica"/>
                    <w:b/>
                    <w:sz w:val="26"/>
                    <w:szCs w:val="24"/>
                  </w:rPr>
                  <w:t xml:space="preserve"> </w:t>
                </w:r>
              </w:p>
              <w:p w:rsidR="00DD6468" w:rsidRDefault="004F3E55">
                <w:pPr>
                  <w:autoSpaceDE w:val="0"/>
                  <w:autoSpaceDN w:val="0"/>
                  <w:adjustRightInd w:val="0"/>
                  <w:spacing w:line="360" w:lineRule="auto"/>
                  <w:jc w:val="center"/>
                  <w:rPr>
                    <w:rFonts w:ascii="Helvetica" w:hAnsi="Helvetica" w:cs="Helvetica"/>
                    <w:b/>
                    <w:szCs w:val="24"/>
                  </w:rPr>
                </w:pPr>
                <w:r>
                  <w:rPr>
                    <w:rFonts w:ascii="Helvetica" w:hAnsi="Helvetica" w:cs="Helvetica"/>
                    <w:b/>
                    <w:szCs w:val="24"/>
                  </w:rPr>
                  <w:t>CNPJ 07.209.245/0001-72</w:t>
                </w:r>
              </w:p>
              <w:p w:rsidR="00DD6468" w:rsidRDefault="004F3E55">
                <w:pPr>
                  <w:autoSpaceDE w:val="0"/>
                  <w:autoSpaceDN w:val="0"/>
                  <w:adjustRightInd w:val="0"/>
                  <w:jc w:val="center"/>
                  <w:rPr>
                    <w:rFonts w:ascii="Helvetica" w:hAnsi="Helvetica" w:cs="Helvetica"/>
                    <w:b/>
                    <w:sz w:val="32"/>
                    <w:szCs w:val="32"/>
                  </w:rPr>
                </w:pPr>
              </w:p>
              <w:p w:rsidR="00DD6468" w:rsidRDefault="004F3E55">
                <w:pPr>
                  <w:jc w:val="center"/>
                </w:pPr>
              </w:p>
              <w:p w:rsidR="00DD6468" w:rsidRDefault="004F3E55"/>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90.75pt">
          <v:imagedata r:id="rId1" o:title=""/>
        </v:shape>
      </w:pict>
    </w:r>
  </w:p>
  <w:p w:rsidR="00DD6468" w:rsidRDefault="004F3E55">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compat/>
  <w:rsids>
    <w:rsidRoot w:val="004F3E55"/>
    <w:rsid w:val="0002313D"/>
    <w:rsid w:val="002F72F1"/>
    <w:rsid w:val="00485113"/>
    <w:rsid w:val="004F3E55"/>
    <w:rsid w:val="00962B5B"/>
    <w:rsid w:val="00B0176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E55"/>
    <w:pPr>
      <w:widowControl w:val="0"/>
      <w:suppressAutoHyphens/>
      <w:spacing w:after="0" w:line="240" w:lineRule="auto"/>
    </w:pPr>
    <w:rPr>
      <w:rFonts w:ascii="Times New Roman" w:eastAsia="Lucida Sans Unicode"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F3E55"/>
    <w:pPr>
      <w:tabs>
        <w:tab w:val="center" w:pos="4419"/>
        <w:tab w:val="right" w:pos="8838"/>
      </w:tabs>
    </w:pPr>
  </w:style>
  <w:style w:type="character" w:customStyle="1" w:styleId="CabealhoChar">
    <w:name w:val="Cabeçalho Char"/>
    <w:basedOn w:val="Fontepargpadro"/>
    <w:link w:val="Cabealho"/>
    <w:rsid w:val="004F3E55"/>
    <w:rPr>
      <w:rFonts w:ascii="Times New Roman" w:eastAsia="Lucida Sans Unicode" w:hAnsi="Times New Roman" w:cs="Times New Roman"/>
      <w:sz w:val="24"/>
      <w:szCs w:val="20"/>
    </w:rPr>
  </w:style>
  <w:style w:type="paragraph" w:styleId="Rodap">
    <w:name w:val="footer"/>
    <w:basedOn w:val="Normal"/>
    <w:link w:val="RodapChar"/>
    <w:rsid w:val="004F3E55"/>
    <w:pPr>
      <w:tabs>
        <w:tab w:val="center" w:pos="4419"/>
        <w:tab w:val="right" w:pos="8838"/>
      </w:tabs>
    </w:pPr>
  </w:style>
  <w:style w:type="character" w:customStyle="1" w:styleId="RodapChar">
    <w:name w:val="Rodapé Char"/>
    <w:basedOn w:val="Fontepargpadro"/>
    <w:link w:val="Rodap"/>
    <w:rsid w:val="004F3E55"/>
    <w:rPr>
      <w:rFonts w:ascii="Times New Roman" w:eastAsia="Lucida Sans Unicode"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208675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632</Words>
  <Characters>3416</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2017-10-06T18:07:00Z</dcterms:created>
  <dcterms:modified xsi:type="dcterms:W3CDTF">2017-10-06T18:13:00Z</dcterms:modified>
</cp:coreProperties>
</file>