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3C5" w:rsidRDefault="00F973C5" w:rsidP="00F973C5">
      <w:pPr>
        <w:spacing w:after="0"/>
        <w:jc w:val="center"/>
      </w:pPr>
      <w:r>
        <w:t>CMAS</w:t>
      </w:r>
    </w:p>
    <w:p w:rsidR="006E2F90" w:rsidRDefault="00F973C5" w:rsidP="00F973C5">
      <w:pPr>
        <w:spacing w:after="0"/>
        <w:jc w:val="center"/>
      </w:pPr>
      <w:r>
        <w:t>ATA Nº 10/2024</w:t>
      </w:r>
    </w:p>
    <w:p w:rsidR="00F973C5" w:rsidRPr="00E04D81" w:rsidRDefault="00F973C5" w:rsidP="00F973C5">
      <w:pPr>
        <w:spacing w:after="0"/>
        <w:jc w:val="center"/>
        <w:rPr>
          <w:rFonts w:cstheme="minorHAnsi"/>
          <w:sz w:val="24"/>
          <w:szCs w:val="24"/>
        </w:rPr>
      </w:pPr>
    </w:p>
    <w:p w:rsidR="0050168E" w:rsidRPr="0050168E" w:rsidRDefault="00F973C5" w:rsidP="0050168E">
      <w:pPr>
        <w:spacing w:after="0"/>
        <w:jc w:val="both"/>
      </w:pPr>
      <w:r w:rsidRPr="00E15113">
        <w:rPr>
          <w:rFonts w:cstheme="minorHAnsi"/>
          <w:sz w:val="24"/>
          <w:szCs w:val="24"/>
          <w:lang w:eastAsia="pt-BR"/>
        </w:rPr>
        <w:t xml:space="preserve">Aos vinte e cinco dias do mês de Julho de dois mil e vinte e quatro (25.07.2024), às </w:t>
      </w:r>
      <w:proofErr w:type="gramStart"/>
      <w:r w:rsidRPr="00E15113">
        <w:rPr>
          <w:rFonts w:cstheme="minorHAnsi"/>
          <w:sz w:val="24"/>
          <w:szCs w:val="24"/>
          <w:lang w:eastAsia="pt-BR"/>
        </w:rPr>
        <w:t>14:00</w:t>
      </w:r>
      <w:proofErr w:type="gramEnd"/>
      <w:r w:rsidRPr="00E15113">
        <w:rPr>
          <w:rFonts w:cstheme="minorHAnsi"/>
          <w:sz w:val="24"/>
          <w:szCs w:val="24"/>
          <w:lang w:eastAsia="pt-BR"/>
        </w:rPr>
        <w:t xml:space="preserve"> horas, </w:t>
      </w:r>
      <w:r w:rsidRPr="00E15113">
        <w:rPr>
          <w:rFonts w:cstheme="minorHAnsi"/>
          <w:sz w:val="24"/>
          <w:szCs w:val="24"/>
        </w:rPr>
        <w:t xml:space="preserve">no Auditório do Centro de Referência da Assistência Social – CRAS, houve uma reunião extraordinária com membros do Conselho Municipal de Assistência Social  CMAS, </w:t>
      </w:r>
      <w:r w:rsidRPr="00E15113">
        <w:rPr>
          <w:rFonts w:cstheme="minorHAnsi"/>
          <w:sz w:val="24"/>
          <w:szCs w:val="24"/>
          <w:lang w:eastAsia="pt-BR"/>
        </w:rPr>
        <w:t xml:space="preserve">para tratar das seguintes </w:t>
      </w:r>
      <w:r w:rsidRPr="00E15113">
        <w:rPr>
          <w:rFonts w:cstheme="minorHAnsi"/>
          <w:color w:val="000000" w:themeColor="text1"/>
          <w:sz w:val="24"/>
          <w:szCs w:val="24"/>
          <w:lang w:eastAsia="pt-BR"/>
        </w:rPr>
        <w:t xml:space="preserve">Pautas do Dia: </w:t>
      </w:r>
      <w:r w:rsidRPr="00E15113">
        <w:rPr>
          <w:rFonts w:cstheme="minorHAnsi"/>
          <w:b/>
          <w:bCs/>
          <w:sz w:val="24"/>
          <w:szCs w:val="24"/>
          <w:lang w:eastAsia="pt-BR"/>
        </w:rPr>
        <w:t xml:space="preserve">A) </w:t>
      </w:r>
      <w:r w:rsidRPr="00E15113">
        <w:rPr>
          <w:rFonts w:cstheme="minorHAnsi"/>
          <w:b/>
          <w:sz w:val="24"/>
          <w:szCs w:val="24"/>
          <w:lang w:eastAsia="pt-BR"/>
        </w:rPr>
        <w:t xml:space="preserve">Escolha entre os membros do Presidente e Vice Presidente; </w:t>
      </w:r>
      <w:r w:rsidRPr="00E15113">
        <w:rPr>
          <w:rFonts w:cstheme="minorHAnsi"/>
          <w:b/>
          <w:bCs/>
          <w:sz w:val="24"/>
          <w:szCs w:val="24"/>
          <w:lang w:eastAsia="pt-BR"/>
        </w:rPr>
        <w:t>B) Apro</w:t>
      </w:r>
      <w:r w:rsidRPr="00E15113">
        <w:rPr>
          <w:rFonts w:cstheme="minorHAnsi"/>
          <w:b/>
          <w:sz w:val="24"/>
          <w:szCs w:val="24"/>
          <w:lang w:eastAsia="pt-BR"/>
        </w:rPr>
        <w:t xml:space="preserve">vação do Regimento Interno; </w:t>
      </w:r>
      <w:r w:rsidRPr="00E15113">
        <w:rPr>
          <w:rFonts w:cstheme="minorHAnsi"/>
          <w:b/>
          <w:bCs/>
          <w:sz w:val="24"/>
          <w:szCs w:val="24"/>
          <w:lang w:eastAsia="pt-BR"/>
        </w:rPr>
        <w:t xml:space="preserve">C) Aprovação do PROCAD; D) Regulamentação dos Critérios e prazos para concessão dos benefícios eventuais. </w:t>
      </w:r>
      <w:r w:rsidRPr="00E15113">
        <w:rPr>
          <w:rFonts w:cstheme="minorHAnsi"/>
          <w:bCs/>
          <w:sz w:val="24"/>
          <w:szCs w:val="24"/>
          <w:lang w:eastAsia="pt-BR"/>
        </w:rPr>
        <w:t xml:space="preserve">Estiveram presentes: Fabiana da Silva Vilanova - Representante Governamental TITULAR da Secretaria Municipal de Trabalho e Assistência Social e Habitação; Selma Barbosa dos Santos - Representante Governamental SUPLENTE da Secretaria Municipal de Trabalho e Assistência Social e Habitação; Luis Carlos </w:t>
      </w:r>
      <w:proofErr w:type="spellStart"/>
      <w:r w:rsidRPr="00E15113">
        <w:rPr>
          <w:rFonts w:cstheme="minorHAnsi"/>
          <w:bCs/>
          <w:sz w:val="24"/>
          <w:szCs w:val="24"/>
          <w:lang w:eastAsia="pt-BR"/>
        </w:rPr>
        <w:t>Munsi</w:t>
      </w:r>
      <w:proofErr w:type="spellEnd"/>
      <w:r w:rsidRPr="00E15113">
        <w:rPr>
          <w:rFonts w:cstheme="minorHAnsi"/>
          <w:bCs/>
          <w:sz w:val="24"/>
          <w:szCs w:val="24"/>
          <w:lang w:eastAsia="pt-BR"/>
        </w:rPr>
        <w:t xml:space="preserve"> -</w:t>
      </w:r>
      <w:proofErr w:type="gramStart"/>
      <w:r w:rsidRPr="00E15113">
        <w:rPr>
          <w:rFonts w:cstheme="minorHAnsi"/>
          <w:bCs/>
          <w:sz w:val="24"/>
          <w:szCs w:val="24"/>
          <w:lang w:eastAsia="pt-BR"/>
        </w:rPr>
        <w:t xml:space="preserve">   </w:t>
      </w:r>
      <w:proofErr w:type="gramEnd"/>
      <w:r w:rsidRPr="00E15113">
        <w:rPr>
          <w:rFonts w:cstheme="minorHAnsi"/>
          <w:bCs/>
          <w:sz w:val="24"/>
          <w:szCs w:val="24"/>
          <w:lang w:eastAsia="pt-BR"/>
        </w:rPr>
        <w:t xml:space="preserve">Representante Governamental SUPLENTE da Secretaria Municipal de Saúde; </w:t>
      </w:r>
      <w:proofErr w:type="spellStart"/>
      <w:r w:rsidRPr="00E15113">
        <w:rPr>
          <w:rFonts w:cstheme="minorHAnsi"/>
          <w:bCs/>
          <w:sz w:val="24"/>
          <w:szCs w:val="24"/>
          <w:lang w:eastAsia="pt-BR"/>
        </w:rPr>
        <w:t>Graciely</w:t>
      </w:r>
      <w:proofErr w:type="spellEnd"/>
      <w:r w:rsidRPr="00E15113">
        <w:rPr>
          <w:rFonts w:cstheme="minorHAnsi"/>
          <w:bCs/>
          <w:sz w:val="24"/>
          <w:szCs w:val="24"/>
          <w:lang w:eastAsia="pt-BR"/>
        </w:rPr>
        <w:t xml:space="preserve"> de Carvalho Silva - Representante Governamental TITULAR da Secretaria Municipal de Educação, Cultura, Esporte e Lazer; </w:t>
      </w:r>
      <w:proofErr w:type="spellStart"/>
      <w:r w:rsidRPr="00E15113">
        <w:rPr>
          <w:rFonts w:cstheme="minorHAnsi"/>
          <w:bCs/>
          <w:sz w:val="24"/>
          <w:szCs w:val="24"/>
          <w:lang w:eastAsia="pt-BR"/>
        </w:rPr>
        <w:t>Helizete</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Vilhalba</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Centurion</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Schvinn</w:t>
      </w:r>
      <w:proofErr w:type="spellEnd"/>
      <w:r w:rsidRPr="00E15113">
        <w:rPr>
          <w:rFonts w:cstheme="minorHAnsi"/>
          <w:bCs/>
          <w:sz w:val="24"/>
          <w:szCs w:val="24"/>
          <w:lang w:eastAsia="pt-BR"/>
        </w:rPr>
        <w:t xml:space="preserve"> - Representante Governamental SUPLENTE da Secretaria Municipal de Educação, Cultura, Esporte e Lazer; Marli Maria </w:t>
      </w:r>
      <w:proofErr w:type="spellStart"/>
      <w:r w:rsidRPr="00E15113">
        <w:rPr>
          <w:rFonts w:cstheme="minorHAnsi"/>
          <w:bCs/>
          <w:sz w:val="24"/>
          <w:szCs w:val="24"/>
          <w:lang w:eastAsia="pt-BR"/>
        </w:rPr>
        <w:t>Zanini</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Sanini</w:t>
      </w:r>
      <w:proofErr w:type="spellEnd"/>
      <w:r w:rsidRPr="00E15113">
        <w:rPr>
          <w:rFonts w:cstheme="minorHAnsi"/>
          <w:bCs/>
          <w:sz w:val="24"/>
          <w:szCs w:val="24"/>
          <w:lang w:eastAsia="pt-BR"/>
        </w:rPr>
        <w:t xml:space="preserve"> – Representante de Entidade e Organizações de Assistência Social TITULAR do Rotary Clube; Maria Isabel Souza Rodrigues - Representante de Entidade e Organizações de Assistência Social SUPLENTE da Pastoral da Criança; </w:t>
      </w:r>
      <w:proofErr w:type="spellStart"/>
      <w:r w:rsidRPr="00E15113">
        <w:rPr>
          <w:rFonts w:cstheme="minorHAnsi"/>
          <w:bCs/>
          <w:sz w:val="24"/>
          <w:szCs w:val="24"/>
          <w:lang w:eastAsia="pt-BR"/>
        </w:rPr>
        <w:t>Jakeline</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Konstantiuk</w:t>
      </w:r>
      <w:proofErr w:type="spellEnd"/>
      <w:r w:rsidRPr="00E15113">
        <w:rPr>
          <w:rFonts w:cstheme="minorHAnsi"/>
          <w:bCs/>
          <w:sz w:val="24"/>
          <w:szCs w:val="24"/>
          <w:lang w:eastAsia="pt-BR"/>
        </w:rPr>
        <w:t xml:space="preserve"> </w:t>
      </w:r>
      <w:proofErr w:type="spellStart"/>
      <w:r w:rsidRPr="00E15113">
        <w:rPr>
          <w:rFonts w:cstheme="minorHAnsi"/>
          <w:bCs/>
          <w:sz w:val="24"/>
          <w:szCs w:val="24"/>
          <w:lang w:eastAsia="pt-BR"/>
        </w:rPr>
        <w:t>Krassota</w:t>
      </w:r>
      <w:proofErr w:type="spellEnd"/>
      <w:r w:rsidRPr="00E15113">
        <w:rPr>
          <w:rFonts w:cstheme="minorHAnsi"/>
          <w:bCs/>
          <w:sz w:val="24"/>
          <w:szCs w:val="24"/>
          <w:lang w:eastAsia="pt-BR"/>
        </w:rPr>
        <w:t xml:space="preserve"> – Representante de Usuários e Organizações de Assistência Social TITULAR; Maria do Livramento Rodrigues - Representantes de Usuários e Organizações de Assistência Social SUPLENTE; Maria Ivone Oliveira Rodrigues – Representante dos Trabalhadores da Assistência Social TITULAR. A contadora do município, Mariza Terezinha </w:t>
      </w:r>
      <w:proofErr w:type="spellStart"/>
      <w:r w:rsidRPr="00E15113">
        <w:rPr>
          <w:rFonts w:cstheme="minorHAnsi"/>
          <w:bCs/>
          <w:sz w:val="24"/>
          <w:szCs w:val="24"/>
          <w:lang w:eastAsia="pt-BR"/>
        </w:rPr>
        <w:t>Konrath</w:t>
      </w:r>
      <w:proofErr w:type="spellEnd"/>
      <w:r w:rsidRPr="00E15113">
        <w:rPr>
          <w:rFonts w:cstheme="minorHAnsi"/>
          <w:bCs/>
          <w:sz w:val="24"/>
          <w:szCs w:val="24"/>
          <w:lang w:eastAsia="pt-BR"/>
        </w:rPr>
        <w:t xml:space="preserve"> inicia a reunião fazendo uma breve apresentação dos novos membros eleitos na última reunião que consta na (ata nº 8/2024) e logo emitido o decreto nº 068 de 23 de julho de 2024.</w:t>
      </w:r>
      <w:r w:rsidR="003E3A5A" w:rsidRPr="00E15113">
        <w:rPr>
          <w:rFonts w:cstheme="minorHAnsi"/>
          <w:bCs/>
          <w:sz w:val="24"/>
          <w:szCs w:val="24"/>
          <w:lang w:eastAsia="pt-BR"/>
        </w:rPr>
        <w:t xml:space="preserve"> Logo após escolha do presidente e vice, foi explanado e discutido o regimento interno do conselho. Após essas deliberações, a Coordenad</w:t>
      </w:r>
      <w:r w:rsidR="005A140A" w:rsidRPr="00E15113">
        <w:rPr>
          <w:rFonts w:cstheme="minorHAnsi"/>
          <w:bCs/>
          <w:sz w:val="24"/>
          <w:szCs w:val="24"/>
          <w:lang w:eastAsia="pt-BR"/>
        </w:rPr>
        <w:t>ora do Cadastro Único – Lariane da Costa Oliveira, vem apresentar o projeto PROCAD-</w:t>
      </w:r>
      <w:proofErr w:type="gramStart"/>
      <w:r w:rsidR="005A140A" w:rsidRPr="00E15113">
        <w:rPr>
          <w:rFonts w:cstheme="minorHAnsi"/>
          <w:bCs/>
          <w:sz w:val="24"/>
          <w:szCs w:val="24"/>
          <w:lang w:eastAsia="pt-BR"/>
        </w:rPr>
        <w:t>SUAS 2024 voltado</w:t>
      </w:r>
      <w:proofErr w:type="gramEnd"/>
      <w:r w:rsidR="005A140A" w:rsidRPr="00E15113">
        <w:rPr>
          <w:rFonts w:cstheme="minorHAnsi"/>
          <w:bCs/>
          <w:sz w:val="24"/>
          <w:szCs w:val="24"/>
          <w:lang w:eastAsia="pt-BR"/>
        </w:rPr>
        <w:t xml:space="preserve"> para pessoas unipessoais. </w:t>
      </w:r>
      <w:r w:rsidR="005A140A" w:rsidRPr="00E15113">
        <w:rPr>
          <w:sz w:val="24"/>
          <w:szCs w:val="24"/>
          <w:lang w:val="pt-PT"/>
        </w:rPr>
        <w:t>O Cadastro Único é um programa social do Governo Federal que fornece uma base de dados que identifica as pessoas e famílias mais vulneráveis do país. Em Ipiranga do Norte – MT, o posto do Cadastro Único esta localizado dentro da estrutura física do CRAS. Sua equipe é composta por uma coordenadora e uma digitadora, possui uma sala de atendimento, com computadores, impressoras e todos os itens necessários para a</w:t>
      </w:r>
      <w:r w:rsidR="00D32D31" w:rsidRPr="00E15113">
        <w:rPr>
          <w:sz w:val="24"/>
          <w:szCs w:val="24"/>
          <w:lang w:val="pt-PT"/>
        </w:rPr>
        <w:t>tender ao público com qualidade.</w:t>
      </w:r>
      <w:r w:rsidR="005A140A" w:rsidRPr="00E15113">
        <w:rPr>
          <w:b/>
          <w:bCs/>
          <w:sz w:val="24"/>
          <w:szCs w:val="24"/>
          <w:lang w:val="pt-PT"/>
        </w:rPr>
        <w:t xml:space="preserve"> </w:t>
      </w:r>
      <w:r w:rsidR="005A140A" w:rsidRPr="00E15113">
        <w:rPr>
          <w:bCs/>
          <w:sz w:val="24"/>
          <w:szCs w:val="24"/>
          <w:lang w:val="pt-PT"/>
        </w:rPr>
        <w:t>A coordenadora explica que</w:t>
      </w:r>
      <w:r w:rsidR="005A140A" w:rsidRPr="00E15113">
        <w:rPr>
          <w:b/>
          <w:bCs/>
          <w:sz w:val="24"/>
          <w:szCs w:val="24"/>
          <w:lang w:val="pt-PT"/>
        </w:rPr>
        <w:t xml:space="preserve"> </w:t>
      </w:r>
      <w:r w:rsidR="00A97B49" w:rsidRPr="00E15113">
        <w:rPr>
          <w:bCs/>
          <w:sz w:val="24"/>
          <w:szCs w:val="24"/>
          <w:lang w:val="pt-PT"/>
        </w:rPr>
        <w:t>e</w:t>
      </w:r>
      <w:r w:rsidR="005A140A" w:rsidRPr="00E15113">
        <w:rPr>
          <w:sz w:val="24"/>
          <w:szCs w:val="24"/>
          <w:lang w:val="pt-PT"/>
        </w:rPr>
        <w:t xml:space="preserve">m relação aos programas que utilizam a base de dados do cadastro único em nosso município, podem elencar o Bolsa Família, o Benefício de Prestação Continuada, tarifa de energia elétrica, carteirinha do idoso e o programa habitacional Ser Familia habitação. Lariane diz que segundo dados do IBGE/2022, Ipiranga do Norte possui uma área territorial de 3.422,016 Km² sendo sua população estimada em aproximadamente </w:t>
      </w:r>
      <w:r w:rsidR="005A140A" w:rsidRPr="00E15113">
        <w:rPr>
          <w:sz w:val="24"/>
          <w:szCs w:val="24"/>
          <w:lang w:val="pt-PT"/>
        </w:rPr>
        <w:lastRenderedPageBreak/>
        <w:t xml:space="preserve">7.815 habitantes, dentre eles 1449 familias estão inseridos no Cadastro Único, 32% são zona rural e 68% zona urbana, 132 cadastros de GPTE, a área territorial de Ipiranga do Norte faz parte da Amazonia Legal. </w:t>
      </w:r>
      <w:r w:rsidR="00D32D31" w:rsidRPr="00E15113">
        <w:rPr>
          <w:sz w:val="24"/>
          <w:szCs w:val="24"/>
          <w:lang w:val="pt-PT"/>
        </w:rPr>
        <w:t>Com relação aos dados de 2023, havia um total de 1234 familias cadastradas, na revisão cadastral total de familia 190, regularizados 16, pendentes 118, excluidos 56. Na averiguação do público geral em dezembro de 2023 total</w:t>
      </w:r>
      <w:r w:rsidR="0050168E">
        <w:rPr>
          <w:sz w:val="24"/>
          <w:szCs w:val="24"/>
          <w:lang w:val="pt-PT"/>
        </w:rPr>
        <w:t xml:space="preserve"> dos regularizados 93, excluí</w:t>
      </w:r>
      <w:r w:rsidR="0050168E" w:rsidRPr="0050168E">
        <w:rPr>
          <w:sz w:val="24"/>
          <w:szCs w:val="24"/>
          <w:lang w:val="pt-PT"/>
        </w:rPr>
        <w:t>dos 04 e pendentes 05. Do grupo GPTE no ano de 2023  havia um total de 171</w:t>
      </w:r>
      <w:r w:rsidR="0050168E">
        <w:rPr>
          <w:sz w:val="24"/>
          <w:szCs w:val="24"/>
          <w:lang w:val="pt-PT"/>
        </w:rPr>
        <w:t xml:space="preserve"> pessoas com deficiê</w:t>
      </w:r>
      <w:r w:rsidR="00D32D31" w:rsidRPr="00E15113">
        <w:rPr>
          <w:sz w:val="24"/>
          <w:szCs w:val="24"/>
          <w:lang w:val="pt-PT"/>
        </w:rPr>
        <w:t>ncia, sendo 134 atualizado, 37 dezatualizado, 0 casos de trabalho infantil, 336 pessoas cadastradas acima de 60 anos, sendo 210 atualizado e 126 dezatualizado, familias acampadas um total de 19, atualizadas 16 e dezatualizadas 03, agricultores familiares total de 31, atualizadas 26 e 05 dezatualizadas, assentado de reforma agraria total de 67, atualizadas 58 e dezatualizadas 09, 0 familias atingida por empreendimento de infraestrutura, familias catadoras de reciclavel total 3, atualizadas 3, dezatualizada 0, familia extrativista total 1, atualizado 1, familia de pescadores artesanal 2, atualizadas 02, em situação de rua</w:t>
      </w:r>
      <w:r w:rsidR="00E15113" w:rsidRPr="00E15113">
        <w:rPr>
          <w:sz w:val="24"/>
          <w:szCs w:val="24"/>
          <w:lang w:val="pt-PT"/>
        </w:rPr>
        <w:t xml:space="preserve"> 01</w:t>
      </w:r>
      <w:r w:rsidR="00D32D31" w:rsidRPr="00E15113">
        <w:rPr>
          <w:sz w:val="24"/>
          <w:szCs w:val="24"/>
          <w:lang w:val="pt-PT"/>
        </w:rPr>
        <w:t>, por</w:t>
      </w:r>
      <w:r w:rsidR="00E15113" w:rsidRPr="00E15113">
        <w:rPr>
          <w:sz w:val="24"/>
          <w:szCs w:val="24"/>
          <w:lang w:val="pt-PT"/>
        </w:rPr>
        <w:t>é</w:t>
      </w:r>
      <w:r w:rsidR="00D32D31" w:rsidRPr="00E15113">
        <w:rPr>
          <w:sz w:val="24"/>
          <w:szCs w:val="24"/>
          <w:lang w:val="pt-PT"/>
        </w:rPr>
        <w:t>m não est</w:t>
      </w:r>
      <w:r w:rsidR="00E15113" w:rsidRPr="00E15113">
        <w:rPr>
          <w:sz w:val="24"/>
          <w:szCs w:val="24"/>
          <w:lang w:val="pt-PT"/>
        </w:rPr>
        <w:t>á mais no municí</w:t>
      </w:r>
      <w:r w:rsidR="00D32D31" w:rsidRPr="00E15113">
        <w:rPr>
          <w:sz w:val="24"/>
          <w:szCs w:val="24"/>
          <w:lang w:val="pt-PT"/>
        </w:rPr>
        <w:t>pio.</w:t>
      </w:r>
      <w:r w:rsidR="00DA1C87">
        <w:rPr>
          <w:sz w:val="24"/>
          <w:szCs w:val="24"/>
          <w:lang w:val="pt-PT"/>
        </w:rPr>
        <w:t xml:space="preserve"> Na verdade não esta no municipio.</w:t>
      </w:r>
      <w:r w:rsidR="00EB405A" w:rsidRPr="00241A68">
        <w:rPr>
          <w:bCs/>
          <w:sz w:val="24"/>
          <w:szCs w:val="24"/>
          <w:lang w:val="pt-PT"/>
        </w:rPr>
        <w:t>Lariane explica o quadro de</w:t>
      </w:r>
      <w:r w:rsidR="00480294" w:rsidRPr="00241A68">
        <w:rPr>
          <w:bCs/>
          <w:sz w:val="24"/>
          <w:szCs w:val="24"/>
          <w:lang w:val="pt-PT"/>
        </w:rPr>
        <w:t xml:space="preserve"> planejamento de ações para famí</w:t>
      </w:r>
      <w:r w:rsidR="00EB405A" w:rsidRPr="00241A68">
        <w:rPr>
          <w:bCs/>
          <w:sz w:val="24"/>
          <w:szCs w:val="24"/>
          <w:lang w:val="pt-PT"/>
        </w:rPr>
        <w:t>lias inseridas na ação de qualificação cadastral de 2024, ond</w:t>
      </w:r>
      <w:r w:rsidR="00480294" w:rsidRPr="00241A68">
        <w:rPr>
          <w:bCs/>
          <w:sz w:val="24"/>
          <w:szCs w:val="24"/>
          <w:lang w:val="pt-PT"/>
        </w:rPr>
        <w:t>e o total da demanda de 110 famí</w:t>
      </w:r>
      <w:r w:rsidR="00EB405A" w:rsidRPr="00241A68">
        <w:rPr>
          <w:bCs/>
          <w:sz w:val="24"/>
          <w:szCs w:val="24"/>
          <w:lang w:val="pt-PT"/>
        </w:rPr>
        <w:t xml:space="preserve">lias em revisão </w:t>
      </w:r>
      <w:r w:rsidR="00EB405A" w:rsidRPr="0087290E">
        <w:rPr>
          <w:bCs/>
          <w:sz w:val="24"/>
          <w:szCs w:val="24"/>
          <w:lang w:val="pt-PT"/>
        </w:rPr>
        <w:t>cadastral</w:t>
      </w:r>
      <w:r w:rsidR="00480294" w:rsidRPr="0087290E">
        <w:rPr>
          <w:bCs/>
          <w:sz w:val="24"/>
          <w:szCs w:val="24"/>
          <w:lang w:val="pt-PT"/>
        </w:rPr>
        <w:t>, conforme quadro anexo 1. Fala também do monitoramento, avaliação e prestação de contas das ações de qualificação cadastral 2024, conforme quadro em anexo 2. Lariane, explica sobre o planejamento de ações para o público-alvo da busca ativa dos GPTES( grupos prioritários) e de outros grupos prioritários, conforme detalha o quadro anexo 3.</w:t>
      </w:r>
      <w:r w:rsidR="00457FF1" w:rsidRPr="0087290E">
        <w:rPr>
          <w:bCs/>
          <w:sz w:val="24"/>
          <w:szCs w:val="24"/>
          <w:lang w:val="pt-PT"/>
        </w:rPr>
        <w:t xml:space="preserve"> Fala do monitoramento, avaliação e prestação de contas das ações de busca ativa dos grupos prioritários e de outros grupos prioritários, conforme anexo 4. A coordenadora do Cadastro Único finaliza</w:t>
      </w:r>
      <w:r w:rsidR="00241A68" w:rsidRPr="0087290E">
        <w:rPr>
          <w:bCs/>
          <w:sz w:val="24"/>
          <w:szCs w:val="24"/>
          <w:lang w:val="pt-PT"/>
        </w:rPr>
        <w:t>, apresenta as responsáveis pelo projeto, sendo: Lariane da Costa Oliveira – Coordenadora Cadastro Único, Claudineia Ducatti – Digitadora, Selma Barbosa dos Santos – Assistente Social, Carolina Viana Barbosa – Psicóloga</w:t>
      </w:r>
      <w:r w:rsidR="00241A68" w:rsidRPr="0087290E">
        <w:rPr>
          <w:bCs/>
          <w:sz w:val="24"/>
          <w:szCs w:val="24"/>
        </w:rPr>
        <w:t xml:space="preserve"> e </w:t>
      </w:r>
      <w:r w:rsidR="00241A68" w:rsidRPr="0087290E">
        <w:rPr>
          <w:bCs/>
          <w:sz w:val="24"/>
          <w:szCs w:val="24"/>
          <w:lang w:val="pt-PT"/>
        </w:rPr>
        <w:t>Joslene Velozo – Coordenadora do CRAS</w:t>
      </w:r>
      <w:r w:rsidR="00241A68" w:rsidRPr="0087290E">
        <w:rPr>
          <w:sz w:val="24"/>
          <w:szCs w:val="24"/>
        </w:rPr>
        <w:t xml:space="preserve">. Mariza explica que com essas atividades propostas não há como gastar toda a verba que vem para o projeto, dando a </w:t>
      </w:r>
      <w:proofErr w:type="spellStart"/>
      <w:r w:rsidR="00241A68" w:rsidRPr="0087290E">
        <w:rPr>
          <w:sz w:val="24"/>
          <w:szCs w:val="24"/>
        </w:rPr>
        <w:t>sujeitão</w:t>
      </w:r>
      <w:proofErr w:type="spellEnd"/>
      <w:r w:rsidR="00241A68" w:rsidRPr="0087290E">
        <w:rPr>
          <w:sz w:val="24"/>
          <w:szCs w:val="24"/>
        </w:rPr>
        <w:t xml:space="preserve"> de faze</w:t>
      </w:r>
      <w:r w:rsidR="0050168E" w:rsidRPr="0087290E">
        <w:rPr>
          <w:sz w:val="24"/>
          <w:szCs w:val="24"/>
        </w:rPr>
        <w:t xml:space="preserve">r um com Mutirão com rede </w:t>
      </w:r>
      <w:proofErr w:type="spellStart"/>
      <w:r w:rsidR="0050168E" w:rsidRPr="0087290E">
        <w:rPr>
          <w:sz w:val="24"/>
          <w:szCs w:val="24"/>
        </w:rPr>
        <w:t>intersetorial</w:t>
      </w:r>
      <w:proofErr w:type="spellEnd"/>
      <w:r w:rsidR="0050168E" w:rsidRPr="0087290E">
        <w:rPr>
          <w:sz w:val="24"/>
          <w:szCs w:val="24"/>
        </w:rPr>
        <w:t xml:space="preserve"> (Saúde, educação, Assistência e entidades). E de uma aquisição de um </w:t>
      </w:r>
      <w:proofErr w:type="spellStart"/>
      <w:proofErr w:type="gramStart"/>
      <w:r w:rsidR="0050168E" w:rsidRPr="0087290E">
        <w:rPr>
          <w:sz w:val="24"/>
          <w:szCs w:val="24"/>
        </w:rPr>
        <w:t>StarLink</w:t>
      </w:r>
      <w:proofErr w:type="spellEnd"/>
      <w:proofErr w:type="gramEnd"/>
      <w:r w:rsidR="0050168E" w:rsidRPr="0087290E">
        <w:rPr>
          <w:sz w:val="24"/>
          <w:szCs w:val="24"/>
        </w:rPr>
        <w:t xml:space="preserve"> para as visitas rurais.</w:t>
      </w:r>
      <w:r w:rsidR="0087290E" w:rsidRPr="0087290E">
        <w:rPr>
          <w:sz w:val="24"/>
          <w:szCs w:val="24"/>
        </w:rPr>
        <w:t xml:space="preserve"> </w:t>
      </w:r>
      <w:r w:rsidR="0087290E" w:rsidRPr="0087290E">
        <w:rPr>
          <w:rFonts w:cstheme="minorHAnsi"/>
          <w:sz w:val="24"/>
          <w:szCs w:val="24"/>
        </w:rPr>
        <w:t>Diante do exposto, as decisões tomadas por esse conselho terão seus efeitos por meio da resolução nº 10/202024, devidamente assinada pelo Presidente e publicada em meio oficial. Esta ata foi lavrada por mim, Fernanda Lopes de Souza, secretária executiva dos conselhos municipais e assinada pelos demais</w:t>
      </w:r>
      <w:r w:rsidR="0087290E">
        <w:rPr>
          <w:rFonts w:cstheme="minorHAnsi"/>
          <w:sz w:val="24"/>
          <w:szCs w:val="24"/>
        </w:rPr>
        <w:t xml:space="preserve"> presen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290E">
        <w:rPr>
          <w:rFonts w:cstheme="min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405A" w:rsidRDefault="00EB405A" w:rsidP="00241A68">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pPr>
    </w:p>
    <w:p w:rsidR="00EB405A" w:rsidRDefault="00EB405A" w:rsidP="00F973C5">
      <w:pPr>
        <w:spacing w:after="0"/>
        <w:jc w:val="both"/>
        <w:rPr>
          <w:b/>
          <w:bCs/>
          <w:lang w:val="pt-PT"/>
        </w:rPr>
      </w:pPr>
      <w:r w:rsidRPr="00EB405A">
        <w:rPr>
          <w:b/>
          <w:bCs/>
          <w:lang w:val="pt-PT"/>
        </w:rPr>
        <w:t>PLANEJAMENTO DE  AÇÕES PARA  FAMÍLIAS INSERIDAS NA AÇÃO DE QUALIFICAÇÃO  CADASTRAL DE  2024</w:t>
      </w:r>
    </w:p>
    <w:p w:rsidR="00EB405A" w:rsidRDefault="00EB405A" w:rsidP="00F973C5">
      <w:pPr>
        <w:spacing w:after="0"/>
        <w:jc w:val="both"/>
        <w:rPr>
          <w:b/>
          <w:bCs/>
          <w:lang w:val="pt-PT"/>
        </w:rPr>
      </w:pPr>
    </w:p>
    <w:tbl>
      <w:tblPr>
        <w:tblW w:w="15700" w:type="dxa"/>
        <w:tblLayout w:type="fixed"/>
        <w:tblCellMar>
          <w:left w:w="0" w:type="dxa"/>
          <w:right w:w="0" w:type="dxa"/>
        </w:tblCellMar>
        <w:tblLook w:val="04A0"/>
      </w:tblPr>
      <w:tblGrid>
        <w:gridCol w:w="1428"/>
        <w:gridCol w:w="1417"/>
        <w:gridCol w:w="2977"/>
        <w:gridCol w:w="1418"/>
        <w:gridCol w:w="992"/>
        <w:gridCol w:w="3368"/>
        <w:gridCol w:w="2660"/>
        <w:gridCol w:w="1440"/>
      </w:tblGrid>
      <w:tr w:rsidR="00EB405A" w:rsidRPr="00EB405A" w:rsidTr="00EB405A">
        <w:trPr>
          <w:trHeight w:val="918"/>
        </w:trPr>
        <w:tc>
          <w:tcPr>
            <w:tcW w:w="1428"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 xml:space="preserve">Total </w:t>
            </w:r>
          </w:p>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da</w:t>
            </w:r>
            <w:r w:rsidRPr="00EB405A">
              <w:rPr>
                <w:rFonts w:ascii="Century Gothic" w:eastAsia="Times New Roman" w:hAnsi="Century Gothic" w:cs="Arial"/>
                <w:b/>
                <w:bCs/>
                <w:color w:val="FFFFFF"/>
                <w:spacing w:val="-2"/>
                <w:kern w:val="24"/>
                <w:sz w:val="20"/>
                <w:szCs w:val="20"/>
                <w:lang w:val="pt-PT" w:eastAsia="pt-BR"/>
              </w:rPr>
              <w:t xml:space="preserve"> </w:t>
            </w:r>
          </w:p>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demanda</w:t>
            </w:r>
            <w:r w:rsidRPr="00EB405A">
              <w:rPr>
                <w:rFonts w:ascii="Times New Roman" w:eastAsia="Times New Roman" w:hAnsi="Times New Roman" w:cs="Times New Roman"/>
                <w:b/>
                <w:bCs/>
                <w:color w:val="FFFFFF"/>
                <w:kern w:val="24"/>
                <w:lang w:eastAsia="pt-BR"/>
              </w:rPr>
              <w:t xml:space="preserve"> </w:t>
            </w:r>
          </w:p>
        </w:tc>
        <w:tc>
          <w:tcPr>
            <w:tcW w:w="1417"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4"/>
                <w:kern w:val="24"/>
                <w:sz w:val="20"/>
                <w:szCs w:val="20"/>
                <w:lang w:val="pt-PT" w:eastAsia="pt-BR"/>
              </w:rPr>
              <w:t>Ações</w:t>
            </w:r>
            <w:r w:rsidRPr="00EB405A">
              <w:rPr>
                <w:rFonts w:ascii="Times New Roman" w:eastAsia="Times New Roman" w:hAnsi="Times New Roman" w:cs="Times New Roman"/>
                <w:b/>
                <w:bCs/>
                <w:color w:val="FFFFFF"/>
                <w:kern w:val="24"/>
                <w:lang w:eastAsia="pt-BR"/>
              </w:rPr>
              <w:t xml:space="preserve"> </w:t>
            </w:r>
          </w:p>
        </w:tc>
        <w:tc>
          <w:tcPr>
            <w:tcW w:w="2977"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Atividades</w:t>
            </w:r>
            <w:r w:rsidRPr="00EB405A">
              <w:rPr>
                <w:rFonts w:ascii="Times New Roman" w:eastAsia="Times New Roman" w:hAnsi="Times New Roman" w:cs="Times New Roman"/>
                <w:b/>
                <w:bCs/>
                <w:color w:val="FFFFFF"/>
                <w:kern w:val="24"/>
                <w:lang w:eastAsia="pt-BR"/>
              </w:rPr>
              <w:t xml:space="preserve"> </w:t>
            </w:r>
          </w:p>
        </w:tc>
        <w:tc>
          <w:tcPr>
            <w:tcW w:w="1418"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Metas</w:t>
            </w:r>
            <w:r w:rsidRPr="00EB405A">
              <w:rPr>
                <w:rFonts w:ascii="Times New Roman" w:eastAsia="Times New Roman" w:hAnsi="Times New Roman" w:cs="Times New Roman"/>
                <w:b/>
                <w:bCs/>
                <w:color w:val="FFFFFF"/>
                <w:kern w:val="24"/>
                <w:lang w:eastAsia="pt-BR"/>
              </w:rPr>
              <w:t xml:space="preserve"> </w:t>
            </w:r>
          </w:p>
        </w:tc>
        <w:tc>
          <w:tcPr>
            <w:tcW w:w="992"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Prazos</w:t>
            </w:r>
            <w:r w:rsidRPr="00EB405A">
              <w:rPr>
                <w:rFonts w:ascii="Times New Roman" w:eastAsia="Times New Roman" w:hAnsi="Times New Roman" w:cs="Times New Roman"/>
                <w:b/>
                <w:bCs/>
                <w:color w:val="FFFFFF"/>
                <w:kern w:val="24"/>
                <w:lang w:eastAsia="pt-BR"/>
              </w:rPr>
              <w:t xml:space="preserve"> </w:t>
            </w:r>
          </w:p>
        </w:tc>
        <w:tc>
          <w:tcPr>
            <w:tcW w:w="3368"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Responsável</w:t>
            </w:r>
            <w:r w:rsidRPr="00EB405A">
              <w:rPr>
                <w:rFonts w:ascii="Times New Roman" w:eastAsia="Times New Roman" w:hAnsi="Times New Roman" w:cs="Times New Roman"/>
                <w:b/>
                <w:bCs/>
                <w:color w:val="FFFFFF"/>
                <w:kern w:val="24"/>
                <w:lang w:eastAsia="pt-BR"/>
              </w:rPr>
              <w:t xml:space="preserve"> </w:t>
            </w:r>
          </w:p>
        </w:tc>
        <w:tc>
          <w:tcPr>
            <w:tcW w:w="2660"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Recursos</w:t>
            </w:r>
            <w:r w:rsidRPr="00EB405A">
              <w:rPr>
                <w:rFonts w:ascii="Times New Roman" w:eastAsia="Times New Roman" w:hAnsi="Times New Roman" w:cs="Times New Roman"/>
                <w:b/>
                <w:bCs/>
                <w:color w:val="FFFFFF"/>
                <w:kern w:val="24"/>
                <w:lang w:eastAsia="pt-BR"/>
              </w:rPr>
              <w:t xml:space="preserve"> </w:t>
            </w:r>
          </w:p>
        </w:tc>
        <w:tc>
          <w:tcPr>
            <w:tcW w:w="1440" w:type="dxa"/>
            <w:tcBorders>
              <w:top w:val="single" w:sz="8"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70" w:lineRule="exact"/>
              <w:ind w:left="101"/>
              <w:rPr>
                <w:rFonts w:ascii="Arial" w:eastAsia="Times New Roman" w:hAnsi="Arial" w:cs="Arial"/>
                <w:sz w:val="36"/>
                <w:szCs w:val="36"/>
                <w:lang w:eastAsia="pt-BR"/>
              </w:rPr>
            </w:pPr>
            <w:r w:rsidRPr="00EB405A">
              <w:rPr>
                <w:rFonts w:ascii="Century Gothic" w:eastAsia="Times New Roman" w:hAnsi="Century Gothic" w:cs="Arial"/>
                <w:b/>
                <w:bCs/>
                <w:color w:val="FFFFFF"/>
                <w:spacing w:val="-2"/>
                <w:kern w:val="24"/>
                <w:sz w:val="20"/>
                <w:szCs w:val="20"/>
                <w:lang w:val="pt-PT" w:eastAsia="pt-BR"/>
              </w:rPr>
              <w:t>Parcerias</w:t>
            </w:r>
            <w:r w:rsidRPr="00EB405A">
              <w:rPr>
                <w:rFonts w:ascii="Times New Roman" w:eastAsia="Times New Roman" w:hAnsi="Times New Roman" w:cs="Times New Roman"/>
                <w:b/>
                <w:bCs/>
                <w:color w:val="FFFFFF"/>
                <w:kern w:val="24"/>
                <w:lang w:eastAsia="pt-BR"/>
              </w:rPr>
              <w:t xml:space="preserve"> </w:t>
            </w:r>
          </w:p>
        </w:tc>
      </w:tr>
      <w:tr w:rsidR="00EB405A" w:rsidRPr="00EB405A" w:rsidTr="00EB405A">
        <w:trPr>
          <w:trHeight w:val="2142"/>
        </w:trPr>
        <w:tc>
          <w:tcPr>
            <w:tcW w:w="1428" w:type="dxa"/>
            <w:tcBorders>
              <w:top w:val="single" w:sz="24"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110 familia em revisão cadastral</w:t>
            </w:r>
            <w:r w:rsidRPr="00EB405A">
              <w:rPr>
                <w:rFonts w:ascii="Century Gothic" w:eastAsia="Times New Roman" w:hAnsi="Century Gothic" w:cs="Arial"/>
                <w:b/>
                <w:bCs/>
                <w:color w:val="FFFFFF"/>
                <w:kern w:val="24"/>
                <w:lang w:eastAsia="pt-BR"/>
              </w:rPr>
              <w:t xml:space="preserve"> </w:t>
            </w:r>
          </w:p>
          <w:p w:rsidR="00EB405A" w:rsidRPr="00EB405A" w:rsidRDefault="00EB405A" w:rsidP="00EB405A">
            <w:pPr>
              <w:spacing w:after="0" w:line="240" w:lineRule="auto"/>
              <w:ind w:left="360"/>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 </w:t>
            </w:r>
            <w:r w:rsidRPr="00EB405A">
              <w:rPr>
                <w:rFonts w:ascii="Times New Roman" w:eastAsia="Times New Roman" w:hAnsi="Times New Roman" w:cs="Times New Roman"/>
                <w:b/>
                <w:bCs/>
                <w:color w:val="FFFFFF"/>
                <w:kern w:val="24"/>
                <w:lang w:eastAsia="pt-BR"/>
              </w:rPr>
              <w:t xml:space="preserve"> </w:t>
            </w:r>
          </w:p>
        </w:tc>
        <w:tc>
          <w:tcPr>
            <w:tcW w:w="1417"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Atualizar os cadastros em revisão cadastral</w:t>
            </w:r>
            <w:r w:rsidRPr="00EB405A">
              <w:rPr>
                <w:rFonts w:ascii="Century Gothic" w:eastAsia="Times New Roman" w:hAnsi="Century Gothic" w:cs="Arial"/>
                <w:color w:val="000000"/>
                <w:kern w:val="24"/>
                <w:lang w:eastAsia="pt-BR"/>
              </w:rPr>
              <w:t xml:space="preserve"> </w:t>
            </w:r>
          </w:p>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 </w:t>
            </w:r>
            <w:r w:rsidRPr="00EB405A">
              <w:rPr>
                <w:rFonts w:ascii="Times New Roman" w:eastAsia="Times New Roman" w:hAnsi="Times New Roman" w:cs="Times New Roman"/>
                <w:color w:val="000000"/>
                <w:kern w:val="24"/>
                <w:lang w:eastAsia="pt-BR"/>
              </w:rPr>
              <w:t xml:space="preserve"> </w:t>
            </w:r>
          </w:p>
        </w:tc>
        <w:tc>
          <w:tcPr>
            <w:tcW w:w="2977"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Default="00EB405A" w:rsidP="00EB405A">
            <w:pPr>
              <w:spacing w:after="0" w:line="240" w:lineRule="auto"/>
              <w:contextualSpacing/>
              <w:jc w:val="both"/>
              <w:rPr>
                <w:rFonts w:ascii="Century Gothic" w:eastAsia="Times New Roman" w:hAnsi="Century Gothic" w:cs="Arial"/>
                <w:color w:val="000000"/>
                <w:kern w:val="24"/>
                <w:sz w:val="20"/>
                <w:szCs w:val="20"/>
                <w:lang w:val="pt-PT" w:eastAsia="pt-BR"/>
              </w:rPr>
            </w:pPr>
            <w:r w:rsidRPr="00EB405A">
              <w:rPr>
                <w:rFonts w:ascii="Century Gothic" w:eastAsia="Times New Roman" w:hAnsi="Century Gothic" w:cs="Arial"/>
                <w:color w:val="000000"/>
                <w:kern w:val="24"/>
                <w:sz w:val="20"/>
                <w:szCs w:val="20"/>
                <w:lang w:val="pt-PT" w:eastAsia="pt-BR"/>
              </w:rPr>
              <w:t>Mutirão bimestral</w:t>
            </w:r>
            <w:r>
              <w:rPr>
                <w:rFonts w:ascii="Century Gothic" w:eastAsia="Times New Roman" w:hAnsi="Century Gothic" w:cs="Arial"/>
                <w:color w:val="000000"/>
                <w:kern w:val="24"/>
                <w:sz w:val="20"/>
                <w:szCs w:val="20"/>
                <w:lang w:val="pt-PT" w:eastAsia="pt-BR"/>
              </w:rPr>
              <w:t>;</w:t>
            </w:r>
            <w:r w:rsidRPr="00EB405A">
              <w:rPr>
                <w:rFonts w:ascii="Century Gothic" w:eastAsia="Times New Roman" w:hAnsi="Century Gothic" w:cs="Arial"/>
                <w:color w:val="000000"/>
                <w:kern w:val="24"/>
                <w:sz w:val="20"/>
                <w:szCs w:val="20"/>
                <w:lang w:val="pt-PT" w:eastAsia="pt-BR"/>
              </w:rPr>
              <w:t xml:space="preserve"> </w:t>
            </w:r>
          </w:p>
          <w:p w:rsidR="00EB405A" w:rsidRPr="00EB405A" w:rsidRDefault="00EB405A" w:rsidP="00EB405A">
            <w:pPr>
              <w:spacing w:after="0" w:line="240" w:lineRule="auto"/>
              <w:contextualSpacing/>
              <w:jc w:val="both"/>
              <w:rPr>
                <w:rFonts w:ascii="Arial" w:eastAsia="Times New Roman" w:hAnsi="Arial" w:cs="Arial"/>
                <w:sz w:val="20"/>
                <w:szCs w:val="36"/>
                <w:lang w:eastAsia="pt-BR"/>
              </w:rPr>
            </w:pPr>
          </w:p>
          <w:p w:rsidR="00EB405A" w:rsidRDefault="00EB405A" w:rsidP="00EB405A">
            <w:pPr>
              <w:spacing w:after="0" w:line="240" w:lineRule="auto"/>
              <w:contextualSpacing/>
              <w:jc w:val="both"/>
              <w:rPr>
                <w:rFonts w:ascii="Century Gothic" w:eastAsia="Times New Roman" w:hAnsi="Century Gothic" w:cs="Arial"/>
                <w:color w:val="000000"/>
                <w:kern w:val="24"/>
                <w:sz w:val="20"/>
                <w:szCs w:val="20"/>
                <w:lang w:val="pt-PT" w:eastAsia="pt-BR"/>
              </w:rPr>
            </w:pPr>
            <w:r w:rsidRPr="00EB405A">
              <w:rPr>
                <w:rFonts w:ascii="Century Gothic" w:eastAsia="Times New Roman" w:hAnsi="Century Gothic" w:cs="Arial"/>
                <w:color w:val="000000"/>
                <w:kern w:val="24"/>
                <w:sz w:val="20"/>
                <w:szCs w:val="20"/>
                <w:lang w:val="pt-PT" w:eastAsia="pt-BR"/>
              </w:rPr>
              <w:t>Divulgação das açoes atraves do carro de som e das midias sociais locais</w:t>
            </w:r>
            <w:r>
              <w:rPr>
                <w:rFonts w:ascii="Century Gothic" w:eastAsia="Times New Roman" w:hAnsi="Century Gothic" w:cs="Arial"/>
                <w:color w:val="000000"/>
                <w:kern w:val="24"/>
                <w:sz w:val="20"/>
                <w:szCs w:val="20"/>
                <w:lang w:val="pt-PT" w:eastAsia="pt-BR"/>
              </w:rPr>
              <w:t>;</w:t>
            </w:r>
          </w:p>
          <w:p w:rsidR="00EB405A" w:rsidRPr="00EB405A" w:rsidRDefault="00EB405A" w:rsidP="00EB405A">
            <w:pPr>
              <w:spacing w:after="0" w:line="240" w:lineRule="auto"/>
              <w:contextualSpacing/>
              <w:jc w:val="both"/>
              <w:rPr>
                <w:rFonts w:ascii="Arial" w:eastAsia="Times New Roman" w:hAnsi="Arial" w:cs="Arial"/>
                <w:sz w:val="20"/>
                <w:szCs w:val="36"/>
                <w:lang w:eastAsia="pt-BR"/>
              </w:rPr>
            </w:pPr>
          </w:p>
          <w:p w:rsidR="00EB405A" w:rsidRPr="00EB405A" w:rsidRDefault="00EB405A" w:rsidP="00EB405A">
            <w:pPr>
              <w:spacing w:after="0" w:line="240" w:lineRule="auto"/>
              <w:contextualSpacing/>
              <w:jc w:val="both"/>
              <w:rPr>
                <w:rFonts w:ascii="Arial" w:eastAsia="Times New Roman" w:hAnsi="Arial" w:cs="Arial"/>
                <w:sz w:val="20"/>
                <w:szCs w:val="36"/>
                <w:lang w:eastAsia="pt-BR"/>
              </w:rPr>
            </w:pPr>
            <w:r w:rsidRPr="00EB405A">
              <w:rPr>
                <w:rFonts w:ascii="Century Gothic" w:eastAsia="Times New Roman" w:hAnsi="Century Gothic" w:cs="Times New Roman"/>
                <w:color w:val="000000"/>
                <w:kern w:val="24"/>
                <w:sz w:val="20"/>
                <w:szCs w:val="20"/>
                <w:lang w:eastAsia="pt-BR"/>
              </w:rPr>
              <w:t xml:space="preserve">Mutirão com rede </w:t>
            </w:r>
            <w:proofErr w:type="spellStart"/>
            <w:r w:rsidRPr="00EB405A">
              <w:rPr>
                <w:rFonts w:ascii="Century Gothic" w:eastAsia="Times New Roman" w:hAnsi="Century Gothic" w:cs="Times New Roman"/>
                <w:color w:val="000000"/>
                <w:kern w:val="24"/>
                <w:sz w:val="20"/>
                <w:szCs w:val="20"/>
                <w:lang w:eastAsia="pt-BR"/>
              </w:rPr>
              <w:t>intersetorial</w:t>
            </w:r>
            <w:proofErr w:type="spellEnd"/>
            <w:r w:rsidRPr="00EB405A">
              <w:rPr>
                <w:rFonts w:ascii="Century Gothic" w:eastAsia="Times New Roman" w:hAnsi="Century Gothic" w:cs="Times New Roman"/>
                <w:color w:val="000000"/>
                <w:kern w:val="24"/>
                <w:sz w:val="20"/>
                <w:szCs w:val="20"/>
                <w:lang w:eastAsia="pt-BR"/>
              </w:rPr>
              <w:t xml:space="preserve"> (Saúde,</w:t>
            </w:r>
            <w:r>
              <w:rPr>
                <w:rFonts w:ascii="Century Gothic" w:eastAsia="Times New Roman" w:hAnsi="Century Gothic" w:cs="Times New Roman"/>
                <w:color w:val="000000"/>
                <w:kern w:val="24"/>
                <w:sz w:val="20"/>
                <w:szCs w:val="20"/>
                <w:lang w:eastAsia="pt-BR"/>
              </w:rPr>
              <w:t xml:space="preserve"> </w:t>
            </w:r>
            <w:r w:rsidRPr="00EB405A">
              <w:rPr>
                <w:rFonts w:ascii="Century Gothic" w:eastAsia="Times New Roman" w:hAnsi="Century Gothic" w:cs="Times New Roman"/>
                <w:color w:val="000000"/>
                <w:kern w:val="24"/>
                <w:sz w:val="20"/>
                <w:szCs w:val="20"/>
                <w:lang w:eastAsia="pt-BR"/>
              </w:rPr>
              <w:t>educação, Assistência e entidades).</w:t>
            </w:r>
            <w:r w:rsidRPr="00EB405A">
              <w:rPr>
                <w:rFonts w:ascii="Century Gothic" w:eastAsia="Times New Roman" w:hAnsi="Century Gothic" w:cs="Times New Roman"/>
                <w:color w:val="000000"/>
                <w:kern w:val="24"/>
                <w:lang w:eastAsia="pt-BR"/>
              </w:rPr>
              <w:t xml:space="preserve"> </w:t>
            </w:r>
          </w:p>
        </w:tc>
        <w:tc>
          <w:tcPr>
            <w:tcW w:w="1418"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Atender 70 % dos cadastros.</w:t>
            </w:r>
            <w:r w:rsidRPr="00EB405A">
              <w:rPr>
                <w:rFonts w:ascii="Times New Roman" w:eastAsia="Times New Roman" w:hAnsi="Times New Roman" w:cs="Times New Roman"/>
                <w:color w:val="000000"/>
                <w:kern w:val="24"/>
                <w:lang w:eastAsia="pt-BR"/>
              </w:rPr>
              <w:t xml:space="preserve"> </w:t>
            </w:r>
          </w:p>
        </w:tc>
        <w:tc>
          <w:tcPr>
            <w:tcW w:w="992"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Dezembro 2024</w:t>
            </w:r>
            <w:r w:rsidRPr="00EB405A">
              <w:rPr>
                <w:rFonts w:ascii="Times New Roman" w:eastAsia="Times New Roman" w:hAnsi="Times New Roman" w:cs="Times New Roman"/>
                <w:color w:val="000000"/>
                <w:kern w:val="24"/>
                <w:lang w:eastAsia="pt-BR"/>
              </w:rPr>
              <w:t xml:space="preserve"> </w:t>
            </w:r>
          </w:p>
        </w:tc>
        <w:tc>
          <w:tcPr>
            <w:tcW w:w="3368"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Lariane Oliveira – Coordenadora Cadastro Único e Claudineia Ducatti – Entrevistadora social</w:t>
            </w:r>
            <w:r w:rsidRPr="00EB405A">
              <w:rPr>
                <w:rFonts w:ascii="Times New Roman" w:eastAsia="Times New Roman" w:hAnsi="Times New Roman" w:cs="Times New Roman"/>
                <w:color w:val="000000"/>
                <w:kern w:val="24"/>
                <w:lang w:eastAsia="pt-BR"/>
              </w:rPr>
              <w:t xml:space="preserve"> </w:t>
            </w:r>
          </w:p>
        </w:tc>
        <w:tc>
          <w:tcPr>
            <w:tcW w:w="2660" w:type="dxa"/>
            <w:tcBorders>
              <w:top w:val="single" w:sz="24" w:space="0" w:color="FFFFFF"/>
              <w:left w:val="single" w:sz="8" w:space="0" w:color="FFFFFF"/>
              <w:bottom w:val="single" w:sz="24" w:space="0" w:color="FFFFFF"/>
              <w:right w:val="single" w:sz="8" w:space="0" w:color="FFFFFF"/>
            </w:tcBorders>
            <w:shd w:val="clear" w:color="auto" w:fill="E1CDCC"/>
            <w:tcMar>
              <w:top w:w="8" w:type="dxa"/>
              <w:left w:w="8" w:type="dxa"/>
              <w:bottom w:w="0" w:type="dxa"/>
              <w:right w:w="8" w:type="dxa"/>
            </w:tcMar>
            <w:hideMark/>
          </w:tcPr>
          <w:p w:rsidR="00EB405A" w:rsidRPr="00EB405A" w:rsidRDefault="00EB405A" w:rsidP="00EB405A">
            <w:pPr>
              <w:spacing w:after="0" w:line="240" w:lineRule="auto"/>
              <w:ind w:right="29"/>
              <w:rPr>
                <w:rFonts w:ascii="Arial" w:eastAsia="Times New Roman" w:hAnsi="Arial" w:cs="Arial"/>
                <w:sz w:val="36"/>
                <w:szCs w:val="36"/>
                <w:lang w:eastAsia="pt-BR"/>
              </w:rPr>
            </w:pPr>
            <w:r w:rsidRPr="00EB405A">
              <w:rPr>
                <w:rFonts w:ascii="Century Gothic" w:eastAsia="Times New Roman" w:hAnsi="Century Gothic" w:cs="Arial"/>
                <w:color w:val="000000"/>
                <w:kern w:val="24"/>
                <w:sz w:val="20"/>
                <w:szCs w:val="20"/>
                <w:lang w:val="pt-PT" w:eastAsia="pt-BR"/>
              </w:rPr>
              <w:t>Pagamento de serviços externos de propaganda e mídia e alimentação aos servidores envolvidos, pois os mesmos permanecerão após o horário comercial</w:t>
            </w:r>
          </w:p>
          <w:p w:rsidR="00EB405A" w:rsidRPr="00EB405A" w:rsidRDefault="00EB405A" w:rsidP="00EB405A">
            <w:pPr>
              <w:spacing w:after="0" w:line="240" w:lineRule="auto"/>
              <w:ind w:right="29"/>
              <w:rPr>
                <w:rFonts w:ascii="Arial" w:eastAsia="Times New Roman" w:hAnsi="Arial" w:cs="Arial"/>
                <w:sz w:val="36"/>
                <w:szCs w:val="36"/>
                <w:lang w:eastAsia="pt-BR"/>
              </w:rPr>
            </w:pPr>
            <w:r w:rsidRPr="00EB405A">
              <w:rPr>
                <w:rFonts w:ascii="Times New Roman" w:eastAsia="Times New Roman" w:hAnsi="Times New Roman" w:cs="Times New Roman"/>
                <w:color w:val="000000"/>
                <w:kern w:val="24"/>
                <w:sz w:val="20"/>
                <w:szCs w:val="20"/>
                <w:lang w:val="pt-PT" w:eastAsia="pt-BR"/>
              </w:rPr>
              <w:t>-</w:t>
            </w:r>
            <w:r w:rsidRPr="00EB405A">
              <w:rPr>
                <w:rFonts w:ascii="Century Gothic" w:eastAsia="Times New Roman" w:hAnsi="Century Gothic" w:cs="Times New Roman"/>
                <w:color w:val="000000"/>
                <w:kern w:val="24"/>
                <w:sz w:val="20"/>
                <w:szCs w:val="20"/>
                <w:lang w:val="pt-PT" w:eastAsia="pt-BR"/>
              </w:rPr>
              <w:t>Aquisição de StarLink e gastos mensais com o mesmo.</w:t>
            </w:r>
            <w:r w:rsidRPr="00EB405A">
              <w:rPr>
                <w:rFonts w:ascii="Century Gothic" w:eastAsia="Times New Roman" w:hAnsi="Century Gothic" w:cs="Times New Roman"/>
                <w:color w:val="000000"/>
                <w:kern w:val="24"/>
                <w:lang w:eastAsia="pt-BR"/>
              </w:rPr>
              <w:t xml:space="preserve"> </w:t>
            </w:r>
          </w:p>
        </w:tc>
        <w:tc>
          <w:tcPr>
            <w:tcW w:w="1440" w:type="dxa"/>
            <w:tcBorders>
              <w:top w:val="single" w:sz="24" w:space="0" w:color="FFFFFF"/>
              <w:left w:val="single" w:sz="8" w:space="0" w:color="FFFFFF"/>
              <w:bottom w:val="single" w:sz="24"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Coord. Do</w:t>
            </w:r>
            <w:r w:rsidRPr="00EB405A">
              <w:rPr>
                <w:rFonts w:ascii="Century Gothic" w:eastAsia="Times New Roman" w:hAnsi="Century Gothic" w:cs="Arial"/>
                <w:b/>
                <w:bCs/>
                <w:color w:val="FFFFFF"/>
                <w:kern w:val="24"/>
                <w:sz w:val="20"/>
                <w:szCs w:val="20"/>
                <w:lang w:val="pt-PT" w:eastAsia="pt-BR"/>
              </w:rPr>
              <w:br/>
              <w:t>PBF na</w:t>
            </w:r>
            <w:r w:rsidRPr="00EB405A">
              <w:rPr>
                <w:rFonts w:ascii="Century Gothic" w:eastAsia="Times New Roman" w:hAnsi="Century Gothic" w:cs="Arial"/>
                <w:b/>
                <w:bCs/>
                <w:color w:val="FFFFFF"/>
                <w:kern w:val="24"/>
                <w:sz w:val="20"/>
                <w:szCs w:val="20"/>
                <w:lang w:val="pt-PT" w:eastAsia="pt-BR"/>
              </w:rPr>
              <w:br/>
              <w:t>Educação;</w:t>
            </w:r>
            <w:r w:rsidRPr="00EB405A">
              <w:rPr>
                <w:rFonts w:ascii="Century Gothic" w:eastAsia="Times New Roman" w:hAnsi="Century Gothic" w:cs="Arial"/>
                <w:b/>
                <w:bCs/>
                <w:color w:val="FFFFFF"/>
                <w:kern w:val="24"/>
                <w:sz w:val="20"/>
                <w:szCs w:val="20"/>
                <w:lang w:val="pt-PT" w:eastAsia="pt-BR"/>
              </w:rPr>
              <w:br/>
              <w:t>Coord. Do</w:t>
            </w:r>
            <w:r w:rsidRPr="00EB405A">
              <w:rPr>
                <w:rFonts w:ascii="Century Gothic" w:eastAsia="Times New Roman" w:hAnsi="Century Gothic" w:cs="Arial"/>
                <w:b/>
                <w:bCs/>
                <w:color w:val="FFFFFF"/>
                <w:kern w:val="24"/>
                <w:sz w:val="20"/>
                <w:szCs w:val="20"/>
                <w:lang w:val="pt-PT" w:eastAsia="pt-BR"/>
              </w:rPr>
              <w:br/>
              <w:t>PBF na</w:t>
            </w:r>
            <w:r w:rsidRPr="00EB405A">
              <w:rPr>
                <w:rFonts w:ascii="Century Gothic" w:eastAsia="Times New Roman" w:hAnsi="Century Gothic" w:cs="Arial"/>
                <w:b/>
                <w:bCs/>
                <w:color w:val="FFFFFF"/>
                <w:kern w:val="24"/>
                <w:sz w:val="20"/>
                <w:szCs w:val="20"/>
                <w:lang w:val="pt-PT" w:eastAsia="pt-BR"/>
              </w:rPr>
              <w:br/>
              <w:t>Saúde;</w:t>
            </w:r>
            <w:r w:rsidRPr="00EB405A">
              <w:rPr>
                <w:rFonts w:ascii="Century Gothic" w:eastAsia="Times New Roman" w:hAnsi="Century Gothic" w:cs="Arial"/>
                <w:b/>
                <w:bCs/>
                <w:color w:val="FFFFFF"/>
                <w:kern w:val="24"/>
                <w:lang w:eastAsia="pt-BR"/>
              </w:rPr>
              <w:t xml:space="preserve"> </w:t>
            </w:r>
          </w:p>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 </w:t>
            </w:r>
            <w:r w:rsidRPr="00EB405A">
              <w:rPr>
                <w:rFonts w:ascii="Times New Roman" w:eastAsia="Times New Roman" w:hAnsi="Times New Roman" w:cs="Times New Roman"/>
                <w:b/>
                <w:bCs/>
                <w:color w:val="FFFFFF"/>
                <w:kern w:val="24"/>
                <w:lang w:eastAsia="pt-BR"/>
              </w:rPr>
              <w:t xml:space="preserve"> </w:t>
            </w:r>
          </w:p>
        </w:tc>
      </w:tr>
      <w:tr w:rsidR="00EB405A" w:rsidRPr="00EB405A" w:rsidTr="00EB405A">
        <w:trPr>
          <w:trHeight w:val="2754"/>
        </w:trPr>
        <w:tc>
          <w:tcPr>
            <w:tcW w:w="1428"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lastRenderedPageBreak/>
              <w:t>41 familia em averiguação cadastral</w:t>
            </w:r>
            <w:r w:rsidRPr="00EB405A">
              <w:rPr>
                <w:rFonts w:ascii="Times New Roman" w:eastAsia="Times New Roman" w:hAnsi="Times New Roman" w:cs="Times New Roman"/>
                <w:b/>
                <w:bCs/>
                <w:color w:val="FFFFFF"/>
                <w:kern w:val="24"/>
                <w:lang w:eastAsia="pt-BR"/>
              </w:rPr>
              <w:t xml:space="preserve"> </w:t>
            </w:r>
          </w:p>
        </w:tc>
        <w:tc>
          <w:tcPr>
            <w:tcW w:w="1417"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Atualizar cadastros da lista de averiguação cadastral.</w:t>
            </w:r>
            <w:r w:rsidRPr="00EB405A">
              <w:rPr>
                <w:rFonts w:ascii="Times New Roman" w:eastAsia="Times New Roman" w:hAnsi="Times New Roman" w:cs="Times New Roman"/>
                <w:b/>
                <w:bCs/>
                <w:color w:val="FFFFFF"/>
                <w:kern w:val="24"/>
                <w:lang w:eastAsia="pt-BR"/>
              </w:rPr>
              <w:t xml:space="preserve"> </w:t>
            </w:r>
          </w:p>
        </w:tc>
        <w:tc>
          <w:tcPr>
            <w:tcW w:w="2977"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numPr>
                <w:ilvl w:val="0"/>
                <w:numId w:val="2"/>
              </w:numPr>
              <w:spacing w:after="0" w:line="240" w:lineRule="auto"/>
              <w:ind w:left="1267"/>
              <w:contextualSpacing/>
              <w:rPr>
                <w:rFonts w:ascii="Arial" w:eastAsia="Times New Roman" w:hAnsi="Arial" w:cs="Arial"/>
                <w:sz w:val="20"/>
                <w:szCs w:val="36"/>
                <w:lang w:eastAsia="pt-BR"/>
              </w:rPr>
            </w:pPr>
            <w:r w:rsidRPr="00EB405A">
              <w:rPr>
                <w:rFonts w:ascii="Century Gothic" w:eastAsia="Times New Roman" w:hAnsi="Century Gothic" w:cs="Arial"/>
                <w:b/>
                <w:bCs/>
                <w:color w:val="FFFFFF"/>
                <w:kern w:val="24"/>
                <w:sz w:val="20"/>
                <w:szCs w:val="20"/>
                <w:lang w:val="pt-PT" w:eastAsia="pt-BR"/>
              </w:rPr>
              <w:t>Visita domiciliar.</w:t>
            </w:r>
            <w:r w:rsidRPr="00EB405A">
              <w:rPr>
                <w:rFonts w:ascii="Times New Roman" w:eastAsia="Times New Roman" w:hAnsi="Times New Roman" w:cs="Times New Roman"/>
                <w:b/>
                <w:bCs/>
                <w:color w:val="FFFFFF"/>
                <w:kern w:val="24"/>
                <w:lang w:eastAsia="pt-BR"/>
              </w:rPr>
              <w:t xml:space="preserve"> </w:t>
            </w:r>
          </w:p>
        </w:tc>
        <w:tc>
          <w:tcPr>
            <w:tcW w:w="1418"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Atender 70 % dos cadastros.</w:t>
            </w:r>
            <w:r w:rsidRPr="00EB405A">
              <w:rPr>
                <w:rFonts w:ascii="Times New Roman" w:eastAsia="Times New Roman" w:hAnsi="Times New Roman" w:cs="Times New Roman"/>
                <w:b/>
                <w:bCs/>
                <w:color w:val="FFFFFF"/>
                <w:kern w:val="24"/>
                <w:lang w:eastAsia="pt-BR"/>
              </w:rPr>
              <w:t xml:space="preserve"> </w:t>
            </w:r>
          </w:p>
        </w:tc>
        <w:tc>
          <w:tcPr>
            <w:tcW w:w="992"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Dezembro 2024</w:t>
            </w:r>
            <w:r w:rsidRPr="00EB405A">
              <w:rPr>
                <w:rFonts w:ascii="Times New Roman" w:eastAsia="Times New Roman" w:hAnsi="Times New Roman" w:cs="Times New Roman"/>
                <w:b/>
                <w:bCs/>
                <w:color w:val="FFFFFF"/>
                <w:kern w:val="24"/>
                <w:lang w:eastAsia="pt-BR"/>
              </w:rPr>
              <w:t xml:space="preserve"> </w:t>
            </w:r>
          </w:p>
        </w:tc>
        <w:tc>
          <w:tcPr>
            <w:tcW w:w="3368"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Lariane Oliveira – Coordenadora Cadastro Único e Claudineia Ducatti – Entrevistadora social</w:t>
            </w:r>
            <w:r w:rsidRPr="00EB405A">
              <w:rPr>
                <w:rFonts w:ascii="Times New Roman" w:eastAsia="Times New Roman" w:hAnsi="Times New Roman" w:cs="Times New Roman"/>
                <w:b/>
                <w:bCs/>
                <w:color w:val="FFFFFF"/>
                <w:kern w:val="24"/>
                <w:lang w:eastAsia="pt-BR"/>
              </w:rPr>
              <w:t xml:space="preserve"> </w:t>
            </w:r>
          </w:p>
        </w:tc>
        <w:tc>
          <w:tcPr>
            <w:tcW w:w="2660"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tabs>
                <w:tab w:val="left" w:pos="1735"/>
              </w:tabs>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Pagamento de combustível para deslocamento do carro no perímetro urbano e rural, no período de Agosto a Dezembro para a realização das visitas domiciliares. Custeio de alimentação dos servidores envolvidos na realização das visitas.</w:t>
            </w:r>
            <w:r w:rsidRPr="00EB405A">
              <w:rPr>
                <w:rFonts w:ascii="Times New Roman" w:eastAsia="Times New Roman" w:hAnsi="Times New Roman" w:cs="Times New Roman"/>
                <w:b/>
                <w:bCs/>
                <w:color w:val="FFFFFF"/>
                <w:kern w:val="24"/>
                <w:lang w:eastAsia="pt-BR"/>
              </w:rPr>
              <w:t xml:space="preserve"> </w:t>
            </w:r>
          </w:p>
        </w:tc>
        <w:tc>
          <w:tcPr>
            <w:tcW w:w="1440" w:type="dxa"/>
            <w:tcBorders>
              <w:top w:val="single" w:sz="24" w:space="0" w:color="FFFFFF"/>
              <w:left w:val="single" w:sz="8" w:space="0" w:color="FFFFFF"/>
              <w:bottom w:val="single" w:sz="8" w:space="0" w:color="FFFFFF"/>
              <w:right w:val="single" w:sz="8" w:space="0" w:color="FFFFFF"/>
            </w:tcBorders>
            <w:shd w:val="clear" w:color="auto" w:fill="A53010"/>
            <w:tcMar>
              <w:top w:w="8" w:type="dxa"/>
              <w:left w:w="8" w:type="dxa"/>
              <w:bottom w:w="0" w:type="dxa"/>
              <w:right w:w="8" w:type="dxa"/>
            </w:tcMar>
            <w:hideMark/>
          </w:tcPr>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Coord. Do</w:t>
            </w:r>
            <w:r w:rsidRPr="00EB405A">
              <w:rPr>
                <w:rFonts w:ascii="Century Gothic" w:eastAsia="Times New Roman" w:hAnsi="Century Gothic" w:cs="Arial"/>
                <w:b/>
                <w:bCs/>
                <w:color w:val="FFFFFF"/>
                <w:kern w:val="24"/>
                <w:sz w:val="20"/>
                <w:szCs w:val="20"/>
                <w:lang w:val="pt-PT" w:eastAsia="pt-BR"/>
              </w:rPr>
              <w:br/>
              <w:t>PBF na</w:t>
            </w:r>
            <w:r w:rsidRPr="00EB405A">
              <w:rPr>
                <w:rFonts w:ascii="Century Gothic" w:eastAsia="Times New Roman" w:hAnsi="Century Gothic" w:cs="Arial"/>
                <w:b/>
                <w:bCs/>
                <w:color w:val="FFFFFF"/>
                <w:kern w:val="24"/>
                <w:sz w:val="20"/>
                <w:szCs w:val="20"/>
                <w:lang w:val="pt-PT" w:eastAsia="pt-BR"/>
              </w:rPr>
              <w:br/>
              <w:t>Educação;</w:t>
            </w:r>
            <w:r w:rsidRPr="00EB405A">
              <w:rPr>
                <w:rFonts w:ascii="Century Gothic" w:eastAsia="Times New Roman" w:hAnsi="Century Gothic" w:cs="Arial"/>
                <w:b/>
                <w:bCs/>
                <w:color w:val="FFFFFF"/>
                <w:kern w:val="24"/>
                <w:sz w:val="20"/>
                <w:szCs w:val="20"/>
                <w:lang w:val="pt-PT" w:eastAsia="pt-BR"/>
              </w:rPr>
              <w:br/>
              <w:t>Coord. Do</w:t>
            </w:r>
            <w:r w:rsidRPr="00EB405A">
              <w:rPr>
                <w:rFonts w:ascii="Century Gothic" w:eastAsia="Times New Roman" w:hAnsi="Century Gothic" w:cs="Arial"/>
                <w:b/>
                <w:bCs/>
                <w:color w:val="FFFFFF"/>
                <w:kern w:val="24"/>
                <w:sz w:val="20"/>
                <w:szCs w:val="20"/>
                <w:lang w:val="pt-PT" w:eastAsia="pt-BR"/>
              </w:rPr>
              <w:br/>
              <w:t>PBF na</w:t>
            </w:r>
            <w:r w:rsidRPr="00EB405A">
              <w:rPr>
                <w:rFonts w:ascii="Century Gothic" w:eastAsia="Times New Roman" w:hAnsi="Century Gothic" w:cs="Arial"/>
                <w:b/>
                <w:bCs/>
                <w:color w:val="FFFFFF"/>
                <w:kern w:val="24"/>
                <w:sz w:val="20"/>
                <w:szCs w:val="20"/>
                <w:lang w:val="pt-PT" w:eastAsia="pt-BR"/>
              </w:rPr>
              <w:br/>
              <w:t>Saúde;</w:t>
            </w:r>
            <w:r w:rsidRPr="00EB405A">
              <w:rPr>
                <w:rFonts w:ascii="Century Gothic" w:eastAsia="Times New Roman" w:hAnsi="Century Gothic" w:cs="Arial"/>
                <w:b/>
                <w:bCs/>
                <w:color w:val="FFFFFF"/>
                <w:kern w:val="24"/>
                <w:lang w:eastAsia="pt-BR"/>
              </w:rPr>
              <w:t xml:space="preserve"> </w:t>
            </w:r>
          </w:p>
          <w:p w:rsidR="00EB405A" w:rsidRPr="00EB405A" w:rsidRDefault="00EB405A" w:rsidP="00EB405A">
            <w:pPr>
              <w:spacing w:after="0" w:line="240" w:lineRule="auto"/>
              <w:rPr>
                <w:rFonts w:ascii="Arial" w:eastAsia="Times New Roman" w:hAnsi="Arial" w:cs="Arial"/>
                <w:sz w:val="36"/>
                <w:szCs w:val="36"/>
                <w:lang w:eastAsia="pt-BR"/>
              </w:rPr>
            </w:pPr>
            <w:r w:rsidRPr="00EB405A">
              <w:rPr>
                <w:rFonts w:ascii="Century Gothic" w:eastAsia="Times New Roman" w:hAnsi="Century Gothic" w:cs="Arial"/>
                <w:b/>
                <w:bCs/>
                <w:color w:val="FFFFFF"/>
                <w:kern w:val="24"/>
                <w:sz w:val="20"/>
                <w:szCs w:val="20"/>
                <w:lang w:val="pt-PT" w:eastAsia="pt-BR"/>
              </w:rPr>
              <w:t> </w:t>
            </w:r>
            <w:r w:rsidRPr="00EB405A">
              <w:rPr>
                <w:rFonts w:ascii="Times New Roman" w:eastAsia="Times New Roman" w:hAnsi="Times New Roman" w:cs="Times New Roman"/>
                <w:b/>
                <w:bCs/>
                <w:color w:val="FFFFFF"/>
                <w:kern w:val="24"/>
                <w:lang w:eastAsia="pt-BR"/>
              </w:rPr>
              <w:t xml:space="preserve"> </w:t>
            </w:r>
          </w:p>
        </w:tc>
      </w:tr>
    </w:tbl>
    <w:p w:rsidR="00EB405A" w:rsidRDefault="00EB405A" w:rsidP="00F973C5">
      <w:pPr>
        <w:spacing w:after="0"/>
        <w:jc w:val="both"/>
      </w:pPr>
    </w:p>
    <w:sectPr w:rsidR="00EB405A" w:rsidSect="006E2F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8B4"/>
    <w:multiLevelType w:val="hybridMultilevel"/>
    <w:tmpl w:val="44A6F1DC"/>
    <w:lvl w:ilvl="0" w:tplc="48A0BA1E">
      <w:start w:val="1"/>
      <w:numFmt w:val="bullet"/>
      <w:lvlText w:val=""/>
      <w:lvlJc w:val="left"/>
      <w:pPr>
        <w:tabs>
          <w:tab w:val="num" w:pos="720"/>
        </w:tabs>
        <w:ind w:left="720" w:hanging="360"/>
      </w:pPr>
      <w:rPr>
        <w:rFonts w:ascii="Wingdings 3" w:hAnsi="Wingdings 3" w:hint="default"/>
      </w:rPr>
    </w:lvl>
    <w:lvl w:ilvl="1" w:tplc="93662CF4" w:tentative="1">
      <w:start w:val="1"/>
      <w:numFmt w:val="bullet"/>
      <w:lvlText w:val=""/>
      <w:lvlJc w:val="left"/>
      <w:pPr>
        <w:tabs>
          <w:tab w:val="num" w:pos="1440"/>
        </w:tabs>
        <w:ind w:left="1440" w:hanging="360"/>
      </w:pPr>
      <w:rPr>
        <w:rFonts w:ascii="Wingdings 3" w:hAnsi="Wingdings 3" w:hint="default"/>
      </w:rPr>
    </w:lvl>
    <w:lvl w:ilvl="2" w:tplc="06CAD878" w:tentative="1">
      <w:start w:val="1"/>
      <w:numFmt w:val="bullet"/>
      <w:lvlText w:val=""/>
      <w:lvlJc w:val="left"/>
      <w:pPr>
        <w:tabs>
          <w:tab w:val="num" w:pos="2160"/>
        </w:tabs>
        <w:ind w:left="2160" w:hanging="360"/>
      </w:pPr>
      <w:rPr>
        <w:rFonts w:ascii="Wingdings 3" w:hAnsi="Wingdings 3" w:hint="default"/>
      </w:rPr>
    </w:lvl>
    <w:lvl w:ilvl="3" w:tplc="0A7C9750" w:tentative="1">
      <w:start w:val="1"/>
      <w:numFmt w:val="bullet"/>
      <w:lvlText w:val=""/>
      <w:lvlJc w:val="left"/>
      <w:pPr>
        <w:tabs>
          <w:tab w:val="num" w:pos="2880"/>
        </w:tabs>
        <w:ind w:left="2880" w:hanging="360"/>
      </w:pPr>
      <w:rPr>
        <w:rFonts w:ascii="Wingdings 3" w:hAnsi="Wingdings 3" w:hint="default"/>
      </w:rPr>
    </w:lvl>
    <w:lvl w:ilvl="4" w:tplc="68F05EB4" w:tentative="1">
      <w:start w:val="1"/>
      <w:numFmt w:val="bullet"/>
      <w:lvlText w:val=""/>
      <w:lvlJc w:val="left"/>
      <w:pPr>
        <w:tabs>
          <w:tab w:val="num" w:pos="3600"/>
        </w:tabs>
        <w:ind w:left="3600" w:hanging="360"/>
      </w:pPr>
      <w:rPr>
        <w:rFonts w:ascii="Wingdings 3" w:hAnsi="Wingdings 3" w:hint="default"/>
      </w:rPr>
    </w:lvl>
    <w:lvl w:ilvl="5" w:tplc="7DEADE08" w:tentative="1">
      <w:start w:val="1"/>
      <w:numFmt w:val="bullet"/>
      <w:lvlText w:val=""/>
      <w:lvlJc w:val="left"/>
      <w:pPr>
        <w:tabs>
          <w:tab w:val="num" w:pos="4320"/>
        </w:tabs>
        <w:ind w:left="4320" w:hanging="360"/>
      </w:pPr>
      <w:rPr>
        <w:rFonts w:ascii="Wingdings 3" w:hAnsi="Wingdings 3" w:hint="default"/>
      </w:rPr>
    </w:lvl>
    <w:lvl w:ilvl="6" w:tplc="8DF8DAE2" w:tentative="1">
      <w:start w:val="1"/>
      <w:numFmt w:val="bullet"/>
      <w:lvlText w:val=""/>
      <w:lvlJc w:val="left"/>
      <w:pPr>
        <w:tabs>
          <w:tab w:val="num" w:pos="5040"/>
        </w:tabs>
        <w:ind w:left="5040" w:hanging="360"/>
      </w:pPr>
      <w:rPr>
        <w:rFonts w:ascii="Wingdings 3" w:hAnsi="Wingdings 3" w:hint="default"/>
      </w:rPr>
    </w:lvl>
    <w:lvl w:ilvl="7" w:tplc="9B6ADCC6" w:tentative="1">
      <w:start w:val="1"/>
      <w:numFmt w:val="bullet"/>
      <w:lvlText w:val=""/>
      <w:lvlJc w:val="left"/>
      <w:pPr>
        <w:tabs>
          <w:tab w:val="num" w:pos="5760"/>
        </w:tabs>
        <w:ind w:left="5760" w:hanging="360"/>
      </w:pPr>
      <w:rPr>
        <w:rFonts w:ascii="Wingdings 3" w:hAnsi="Wingdings 3" w:hint="default"/>
      </w:rPr>
    </w:lvl>
    <w:lvl w:ilvl="8" w:tplc="27EE258C" w:tentative="1">
      <w:start w:val="1"/>
      <w:numFmt w:val="bullet"/>
      <w:lvlText w:val=""/>
      <w:lvlJc w:val="left"/>
      <w:pPr>
        <w:tabs>
          <w:tab w:val="num" w:pos="6480"/>
        </w:tabs>
        <w:ind w:left="6480" w:hanging="360"/>
      </w:pPr>
      <w:rPr>
        <w:rFonts w:ascii="Wingdings 3" w:hAnsi="Wingdings 3" w:hint="default"/>
      </w:rPr>
    </w:lvl>
  </w:abstractNum>
  <w:abstractNum w:abstractNumId="1">
    <w:nsid w:val="0B685414"/>
    <w:multiLevelType w:val="hybridMultilevel"/>
    <w:tmpl w:val="70864C18"/>
    <w:lvl w:ilvl="0" w:tplc="B5703E5E">
      <w:start w:val="1"/>
      <w:numFmt w:val="bullet"/>
      <w:lvlText w:val=""/>
      <w:lvlJc w:val="left"/>
      <w:pPr>
        <w:tabs>
          <w:tab w:val="num" w:pos="720"/>
        </w:tabs>
        <w:ind w:left="720" w:hanging="360"/>
      </w:pPr>
      <w:rPr>
        <w:rFonts w:ascii="Symbol" w:hAnsi="Symbol" w:hint="default"/>
      </w:rPr>
    </w:lvl>
    <w:lvl w:ilvl="1" w:tplc="0E68F98A" w:tentative="1">
      <w:start w:val="1"/>
      <w:numFmt w:val="bullet"/>
      <w:lvlText w:val=""/>
      <w:lvlJc w:val="left"/>
      <w:pPr>
        <w:tabs>
          <w:tab w:val="num" w:pos="1440"/>
        </w:tabs>
        <w:ind w:left="1440" w:hanging="360"/>
      </w:pPr>
      <w:rPr>
        <w:rFonts w:ascii="Symbol" w:hAnsi="Symbol" w:hint="default"/>
      </w:rPr>
    </w:lvl>
    <w:lvl w:ilvl="2" w:tplc="D916E104" w:tentative="1">
      <w:start w:val="1"/>
      <w:numFmt w:val="bullet"/>
      <w:lvlText w:val=""/>
      <w:lvlJc w:val="left"/>
      <w:pPr>
        <w:tabs>
          <w:tab w:val="num" w:pos="2160"/>
        </w:tabs>
        <w:ind w:left="2160" w:hanging="360"/>
      </w:pPr>
      <w:rPr>
        <w:rFonts w:ascii="Symbol" w:hAnsi="Symbol" w:hint="default"/>
      </w:rPr>
    </w:lvl>
    <w:lvl w:ilvl="3" w:tplc="E0B8758A" w:tentative="1">
      <w:start w:val="1"/>
      <w:numFmt w:val="bullet"/>
      <w:lvlText w:val=""/>
      <w:lvlJc w:val="left"/>
      <w:pPr>
        <w:tabs>
          <w:tab w:val="num" w:pos="2880"/>
        </w:tabs>
        <w:ind w:left="2880" w:hanging="360"/>
      </w:pPr>
      <w:rPr>
        <w:rFonts w:ascii="Symbol" w:hAnsi="Symbol" w:hint="default"/>
      </w:rPr>
    </w:lvl>
    <w:lvl w:ilvl="4" w:tplc="C48EEFE0" w:tentative="1">
      <w:start w:val="1"/>
      <w:numFmt w:val="bullet"/>
      <w:lvlText w:val=""/>
      <w:lvlJc w:val="left"/>
      <w:pPr>
        <w:tabs>
          <w:tab w:val="num" w:pos="3600"/>
        </w:tabs>
        <w:ind w:left="3600" w:hanging="360"/>
      </w:pPr>
      <w:rPr>
        <w:rFonts w:ascii="Symbol" w:hAnsi="Symbol" w:hint="default"/>
      </w:rPr>
    </w:lvl>
    <w:lvl w:ilvl="5" w:tplc="280487F8" w:tentative="1">
      <w:start w:val="1"/>
      <w:numFmt w:val="bullet"/>
      <w:lvlText w:val=""/>
      <w:lvlJc w:val="left"/>
      <w:pPr>
        <w:tabs>
          <w:tab w:val="num" w:pos="4320"/>
        </w:tabs>
        <w:ind w:left="4320" w:hanging="360"/>
      </w:pPr>
      <w:rPr>
        <w:rFonts w:ascii="Symbol" w:hAnsi="Symbol" w:hint="default"/>
      </w:rPr>
    </w:lvl>
    <w:lvl w:ilvl="6" w:tplc="B18820EE" w:tentative="1">
      <w:start w:val="1"/>
      <w:numFmt w:val="bullet"/>
      <w:lvlText w:val=""/>
      <w:lvlJc w:val="left"/>
      <w:pPr>
        <w:tabs>
          <w:tab w:val="num" w:pos="5040"/>
        </w:tabs>
        <w:ind w:left="5040" w:hanging="360"/>
      </w:pPr>
      <w:rPr>
        <w:rFonts w:ascii="Symbol" w:hAnsi="Symbol" w:hint="default"/>
      </w:rPr>
    </w:lvl>
    <w:lvl w:ilvl="7" w:tplc="A65CBA0E" w:tentative="1">
      <w:start w:val="1"/>
      <w:numFmt w:val="bullet"/>
      <w:lvlText w:val=""/>
      <w:lvlJc w:val="left"/>
      <w:pPr>
        <w:tabs>
          <w:tab w:val="num" w:pos="5760"/>
        </w:tabs>
        <w:ind w:left="5760" w:hanging="360"/>
      </w:pPr>
      <w:rPr>
        <w:rFonts w:ascii="Symbol" w:hAnsi="Symbol" w:hint="default"/>
      </w:rPr>
    </w:lvl>
    <w:lvl w:ilvl="8" w:tplc="289C56B6" w:tentative="1">
      <w:start w:val="1"/>
      <w:numFmt w:val="bullet"/>
      <w:lvlText w:val=""/>
      <w:lvlJc w:val="left"/>
      <w:pPr>
        <w:tabs>
          <w:tab w:val="num" w:pos="6480"/>
        </w:tabs>
        <w:ind w:left="6480" w:hanging="360"/>
      </w:pPr>
      <w:rPr>
        <w:rFonts w:ascii="Symbol" w:hAnsi="Symbol" w:hint="default"/>
      </w:rPr>
    </w:lvl>
  </w:abstractNum>
  <w:abstractNum w:abstractNumId="2">
    <w:nsid w:val="37630FCC"/>
    <w:multiLevelType w:val="hybridMultilevel"/>
    <w:tmpl w:val="89D4ED8A"/>
    <w:lvl w:ilvl="0" w:tplc="4FCA46F4">
      <w:start w:val="1"/>
      <w:numFmt w:val="bullet"/>
      <w:lvlText w:val=""/>
      <w:lvlJc w:val="left"/>
      <w:pPr>
        <w:tabs>
          <w:tab w:val="num" w:pos="720"/>
        </w:tabs>
        <w:ind w:left="720" w:hanging="360"/>
      </w:pPr>
      <w:rPr>
        <w:rFonts w:ascii="Symbol" w:hAnsi="Symbol" w:hint="default"/>
      </w:rPr>
    </w:lvl>
    <w:lvl w:ilvl="1" w:tplc="626C3A3E" w:tentative="1">
      <w:start w:val="1"/>
      <w:numFmt w:val="bullet"/>
      <w:lvlText w:val=""/>
      <w:lvlJc w:val="left"/>
      <w:pPr>
        <w:tabs>
          <w:tab w:val="num" w:pos="1440"/>
        </w:tabs>
        <w:ind w:left="1440" w:hanging="360"/>
      </w:pPr>
      <w:rPr>
        <w:rFonts w:ascii="Symbol" w:hAnsi="Symbol" w:hint="default"/>
      </w:rPr>
    </w:lvl>
    <w:lvl w:ilvl="2" w:tplc="E0B8A3CA" w:tentative="1">
      <w:start w:val="1"/>
      <w:numFmt w:val="bullet"/>
      <w:lvlText w:val=""/>
      <w:lvlJc w:val="left"/>
      <w:pPr>
        <w:tabs>
          <w:tab w:val="num" w:pos="2160"/>
        </w:tabs>
        <w:ind w:left="2160" w:hanging="360"/>
      </w:pPr>
      <w:rPr>
        <w:rFonts w:ascii="Symbol" w:hAnsi="Symbol" w:hint="default"/>
      </w:rPr>
    </w:lvl>
    <w:lvl w:ilvl="3" w:tplc="0CA44EB2" w:tentative="1">
      <w:start w:val="1"/>
      <w:numFmt w:val="bullet"/>
      <w:lvlText w:val=""/>
      <w:lvlJc w:val="left"/>
      <w:pPr>
        <w:tabs>
          <w:tab w:val="num" w:pos="2880"/>
        </w:tabs>
        <w:ind w:left="2880" w:hanging="360"/>
      </w:pPr>
      <w:rPr>
        <w:rFonts w:ascii="Symbol" w:hAnsi="Symbol" w:hint="default"/>
      </w:rPr>
    </w:lvl>
    <w:lvl w:ilvl="4" w:tplc="6ECA9B74" w:tentative="1">
      <w:start w:val="1"/>
      <w:numFmt w:val="bullet"/>
      <w:lvlText w:val=""/>
      <w:lvlJc w:val="left"/>
      <w:pPr>
        <w:tabs>
          <w:tab w:val="num" w:pos="3600"/>
        </w:tabs>
        <w:ind w:left="3600" w:hanging="360"/>
      </w:pPr>
      <w:rPr>
        <w:rFonts w:ascii="Symbol" w:hAnsi="Symbol" w:hint="default"/>
      </w:rPr>
    </w:lvl>
    <w:lvl w:ilvl="5" w:tplc="4050BB10" w:tentative="1">
      <w:start w:val="1"/>
      <w:numFmt w:val="bullet"/>
      <w:lvlText w:val=""/>
      <w:lvlJc w:val="left"/>
      <w:pPr>
        <w:tabs>
          <w:tab w:val="num" w:pos="4320"/>
        </w:tabs>
        <w:ind w:left="4320" w:hanging="360"/>
      </w:pPr>
      <w:rPr>
        <w:rFonts w:ascii="Symbol" w:hAnsi="Symbol" w:hint="default"/>
      </w:rPr>
    </w:lvl>
    <w:lvl w:ilvl="6" w:tplc="F80EFC9A" w:tentative="1">
      <w:start w:val="1"/>
      <w:numFmt w:val="bullet"/>
      <w:lvlText w:val=""/>
      <w:lvlJc w:val="left"/>
      <w:pPr>
        <w:tabs>
          <w:tab w:val="num" w:pos="5040"/>
        </w:tabs>
        <w:ind w:left="5040" w:hanging="360"/>
      </w:pPr>
      <w:rPr>
        <w:rFonts w:ascii="Symbol" w:hAnsi="Symbol" w:hint="default"/>
      </w:rPr>
    </w:lvl>
    <w:lvl w:ilvl="7" w:tplc="3D6481FC" w:tentative="1">
      <w:start w:val="1"/>
      <w:numFmt w:val="bullet"/>
      <w:lvlText w:val=""/>
      <w:lvlJc w:val="left"/>
      <w:pPr>
        <w:tabs>
          <w:tab w:val="num" w:pos="5760"/>
        </w:tabs>
        <w:ind w:left="5760" w:hanging="360"/>
      </w:pPr>
      <w:rPr>
        <w:rFonts w:ascii="Symbol" w:hAnsi="Symbol" w:hint="default"/>
      </w:rPr>
    </w:lvl>
    <w:lvl w:ilvl="8" w:tplc="38D25C1E" w:tentative="1">
      <w:start w:val="1"/>
      <w:numFmt w:val="bullet"/>
      <w:lvlText w:val=""/>
      <w:lvlJc w:val="left"/>
      <w:pPr>
        <w:tabs>
          <w:tab w:val="num" w:pos="6480"/>
        </w:tabs>
        <w:ind w:left="6480" w:hanging="360"/>
      </w:pPr>
      <w:rPr>
        <w:rFonts w:ascii="Symbol" w:hAnsi="Symbol" w:hint="default"/>
      </w:rPr>
    </w:lvl>
  </w:abstractNum>
  <w:abstractNum w:abstractNumId="3">
    <w:nsid w:val="65193504"/>
    <w:multiLevelType w:val="hybridMultilevel"/>
    <w:tmpl w:val="45809888"/>
    <w:lvl w:ilvl="0" w:tplc="2F46DC46">
      <w:start w:val="1"/>
      <w:numFmt w:val="bullet"/>
      <w:lvlText w:val=""/>
      <w:lvlJc w:val="left"/>
      <w:pPr>
        <w:tabs>
          <w:tab w:val="num" w:pos="720"/>
        </w:tabs>
        <w:ind w:left="720" w:hanging="360"/>
      </w:pPr>
      <w:rPr>
        <w:rFonts w:ascii="Symbol" w:hAnsi="Symbol" w:hint="default"/>
      </w:rPr>
    </w:lvl>
    <w:lvl w:ilvl="1" w:tplc="FF46CAAE" w:tentative="1">
      <w:start w:val="1"/>
      <w:numFmt w:val="bullet"/>
      <w:lvlText w:val=""/>
      <w:lvlJc w:val="left"/>
      <w:pPr>
        <w:tabs>
          <w:tab w:val="num" w:pos="1440"/>
        </w:tabs>
        <w:ind w:left="1440" w:hanging="360"/>
      </w:pPr>
      <w:rPr>
        <w:rFonts w:ascii="Symbol" w:hAnsi="Symbol" w:hint="default"/>
      </w:rPr>
    </w:lvl>
    <w:lvl w:ilvl="2" w:tplc="FC167B50" w:tentative="1">
      <w:start w:val="1"/>
      <w:numFmt w:val="bullet"/>
      <w:lvlText w:val=""/>
      <w:lvlJc w:val="left"/>
      <w:pPr>
        <w:tabs>
          <w:tab w:val="num" w:pos="2160"/>
        </w:tabs>
        <w:ind w:left="2160" w:hanging="360"/>
      </w:pPr>
      <w:rPr>
        <w:rFonts w:ascii="Symbol" w:hAnsi="Symbol" w:hint="default"/>
      </w:rPr>
    </w:lvl>
    <w:lvl w:ilvl="3" w:tplc="0F7422A6" w:tentative="1">
      <w:start w:val="1"/>
      <w:numFmt w:val="bullet"/>
      <w:lvlText w:val=""/>
      <w:lvlJc w:val="left"/>
      <w:pPr>
        <w:tabs>
          <w:tab w:val="num" w:pos="2880"/>
        </w:tabs>
        <w:ind w:left="2880" w:hanging="360"/>
      </w:pPr>
      <w:rPr>
        <w:rFonts w:ascii="Symbol" w:hAnsi="Symbol" w:hint="default"/>
      </w:rPr>
    </w:lvl>
    <w:lvl w:ilvl="4" w:tplc="961AFDE0" w:tentative="1">
      <w:start w:val="1"/>
      <w:numFmt w:val="bullet"/>
      <w:lvlText w:val=""/>
      <w:lvlJc w:val="left"/>
      <w:pPr>
        <w:tabs>
          <w:tab w:val="num" w:pos="3600"/>
        </w:tabs>
        <w:ind w:left="3600" w:hanging="360"/>
      </w:pPr>
      <w:rPr>
        <w:rFonts w:ascii="Symbol" w:hAnsi="Symbol" w:hint="default"/>
      </w:rPr>
    </w:lvl>
    <w:lvl w:ilvl="5" w:tplc="0AE2ED9A" w:tentative="1">
      <w:start w:val="1"/>
      <w:numFmt w:val="bullet"/>
      <w:lvlText w:val=""/>
      <w:lvlJc w:val="left"/>
      <w:pPr>
        <w:tabs>
          <w:tab w:val="num" w:pos="4320"/>
        </w:tabs>
        <w:ind w:left="4320" w:hanging="360"/>
      </w:pPr>
      <w:rPr>
        <w:rFonts w:ascii="Symbol" w:hAnsi="Symbol" w:hint="default"/>
      </w:rPr>
    </w:lvl>
    <w:lvl w:ilvl="6" w:tplc="E18C7302" w:tentative="1">
      <w:start w:val="1"/>
      <w:numFmt w:val="bullet"/>
      <w:lvlText w:val=""/>
      <w:lvlJc w:val="left"/>
      <w:pPr>
        <w:tabs>
          <w:tab w:val="num" w:pos="5040"/>
        </w:tabs>
        <w:ind w:left="5040" w:hanging="360"/>
      </w:pPr>
      <w:rPr>
        <w:rFonts w:ascii="Symbol" w:hAnsi="Symbol" w:hint="default"/>
      </w:rPr>
    </w:lvl>
    <w:lvl w:ilvl="7" w:tplc="911EA012" w:tentative="1">
      <w:start w:val="1"/>
      <w:numFmt w:val="bullet"/>
      <w:lvlText w:val=""/>
      <w:lvlJc w:val="left"/>
      <w:pPr>
        <w:tabs>
          <w:tab w:val="num" w:pos="5760"/>
        </w:tabs>
        <w:ind w:left="5760" w:hanging="360"/>
      </w:pPr>
      <w:rPr>
        <w:rFonts w:ascii="Symbol" w:hAnsi="Symbol" w:hint="default"/>
      </w:rPr>
    </w:lvl>
    <w:lvl w:ilvl="8" w:tplc="7C6C9F6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08"/>
  <w:hyphenationZone w:val="425"/>
  <w:drawingGridHorizontalSpacing w:val="110"/>
  <w:displayHorizontalDrawingGridEvery w:val="2"/>
  <w:characterSpacingControl w:val="doNotCompress"/>
  <w:compat/>
  <w:rsids>
    <w:rsidRoot w:val="00F973C5"/>
    <w:rsid w:val="00077706"/>
    <w:rsid w:val="001C0642"/>
    <w:rsid w:val="00241A68"/>
    <w:rsid w:val="003E3A5A"/>
    <w:rsid w:val="00457FF1"/>
    <w:rsid w:val="00480294"/>
    <w:rsid w:val="0050168E"/>
    <w:rsid w:val="00555E81"/>
    <w:rsid w:val="005A140A"/>
    <w:rsid w:val="006E2F90"/>
    <w:rsid w:val="0087290E"/>
    <w:rsid w:val="00A97B49"/>
    <w:rsid w:val="00B83A58"/>
    <w:rsid w:val="00D32D31"/>
    <w:rsid w:val="00DA1C87"/>
    <w:rsid w:val="00E15113"/>
    <w:rsid w:val="00EB405A"/>
    <w:rsid w:val="00F973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90"/>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40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B405A"/>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1753726">
      <w:bodyDiv w:val="1"/>
      <w:marLeft w:val="0"/>
      <w:marRight w:val="0"/>
      <w:marTop w:val="0"/>
      <w:marBottom w:val="0"/>
      <w:divBdr>
        <w:top w:val="none" w:sz="0" w:space="0" w:color="auto"/>
        <w:left w:val="none" w:sz="0" w:space="0" w:color="auto"/>
        <w:bottom w:val="none" w:sz="0" w:space="0" w:color="auto"/>
        <w:right w:val="none" w:sz="0" w:space="0" w:color="auto"/>
      </w:divBdr>
      <w:divsChild>
        <w:div w:id="213927425">
          <w:marLeft w:val="547"/>
          <w:marRight w:val="0"/>
          <w:marTop w:val="0"/>
          <w:marBottom w:val="0"/>
          <w:divBdr>
            <w:top w:val="none" w:sz="0" w:space="0" w:color="auto"/>
            <w:left w:val="none" w:sz="0" w:space="0" w:color="auto"/>
            <w:bottom w:val="none" w:sz="0" w:space="0" w:color="auto"/>
            <w:right w:val="none" w:sz="0" w:space="0" w:color="auto"/>
          </w:divBdr>
        </w:div>
        <w:div w:id="1094596343">
          <w:marLeft w:val="547"/>
          <w:marRight w:val="0"/>
          <w:marTop w:val="0"/>
          <w:marBottom w:val="0"/>
          <w:divBdr>
            <w:top w:val="none" w:sz="0" w:space="0" w:color="auto"/>
            <w:left w:val="none" w:sz="0" w:space="0" w:color="auto"/>
            <w:bottom w:val="none" w:sz="0" w:space="0" w:color="auto"/>
            <w:right w:val="none" w:sz="0" w:space="0" w:color="auto"/>
          </w:divBdr>
        </w:div>
        <w:div w:id="658122842">
          <w:marLeft w:val="547"/>
          <w:marRight w:val="0"/>
          <w:marTop w:val="0"/>
          <w:marBottom w:val="0"/>
          <w:divBdr>
            <w:top w:val="none" w:sz="0" w:space="0" w:color="auto"/>
            <w:left w:val="none" w:sz="0" w:space="0" w:color="auto"/>
            <w:bottom w:val="none" w:sz="0" w:space="0" w:color="auto"/>
            <w:right w:val="none" w:sz="0" w:space="0" w:color="auto"/>
          </w:divBdr>
        </w:div>
        <w:div w:id="109934087">
          <w:marLeft w:val="547"/>
          <w:marRight w:val="0"/>
          <w:marTop w:val="0"/>
          <w:marBottom w:val="0"/>
          <w:divBdr>
            <w:top w:val="none" w:sz="0" w:space="0" w:color="auto"/>
            <w:left w:val="none" w:sz="0" w:space="0" w:color="auto"/>
            <w:bottom w:val="none" w:sz="0" w:space="0" w:color="auto"/>
            <w:right w:val="none" w:sz="0" w:space="0" w:color="auto"/>
          </w:divBdr>
        </w:div>
      </w:divsChild>
    </w:div>
    <w:div w:id="178011671">
      <w:bodyDiv w:val="1"/>
      <w:marLeft w:val="0"/>
      <w:marRight w:val="0"/>
      <w:marTop w:val="0"/>
      <w:marBottom w:val="0"/>
      <w:divBdr>
        <w:top w:val="none" w:sz="0" w:space="0" w:color="auto"/>
        <w:left w:val="none" w:sz="0" w:space="0" w:color="auto"/>
        <w:bottom w:val="none" w:sz="0" w:space="0" w:color="auto"/>
        <w:right w:val="none" w:sz="0" w:space="0" w:color="auto"/>
      </w:divBdr>
      <w:divsChild>
        <w:div w:id="2083091117">
          <w:marLeft w:val="547"/>
          <w:marRight w:val="1253"/>
          <w:marTop w:val="200"/>
          <w:marBottom w:val="0"/>
          <w:divBdr>
            <w:top w:val="none" w:sz="0" w:space="0" w:color="auto"/>
            <w:left w:val="none" w:sz="0" w:space="0" w:color="auto"/>
            <w:bottom w:val="none" w:sz="0" w:space="0" w:color="auto"/>
            <w:right w:val="none" w:sz="0" w:space="0" w:color="auto"/>
          </w:divBdr>
        </w:div>
        <w:div w:id="2131628476">
          <w:marLeft w:val="547"/>
          <w:marRight w:val="1253"/>
          <w:marTop w:val="200"/>
          <w:marBottom w:val="0"/>
          <w:divBdr>
            <w:top w:val="none" w:sz="0" w:space="0" w:color="auto"/>
            <w:left w:val="none" w:sz="0" w:space="0" w:color="auto"/>
            <w:bottom w:val="none" w:sz="0" w:space="0" w:color="auto"/>
            <w:right w:val="none" w:sz="0" w:space="0" w:color="auto"/>
          </w:divBdr>
        </w:div>
        <w:div w:id="1999920513">
          <w:marLeft w:val="547"/>
          <w:marRight w:val="1253"/>
          <w:marTop w:val="200"/>
          <w:marBottom w:val="0"/>
          <w:divBdr>
            <w:top w:val="none" w:sz="0" w:space="0" w:color="auto"/>
            <w:left w:val="none" w:sz="0" w:space="0" w:color="auto"/>
            <w:bottom w:val="none" w:sz="0" w:space="0" w:color="auto"/>
            <w:right w:val="none" w:sz="0" w:space="0" w:color="auto"/>
          </w:divBdr>
        </w:div>
        <w:div w:id="1235120169">
          <w:marLeft w:val="547"/>
          <w:marRight w:val="1253"/>
          <w:marTop w:val="200"/>
          <w:marBottom w:val="0"/>
          <w:divBdr>
            <w:top w:val="none" w:sz="0" w:space="0" w:color="auto"/>
            <w:left w:val="none" w:sz="0" w:space="0" w:color="auto"/>
            <w:bottom w:val="none" w:sz="0" w:space="0" w:color="auto"/>
            <w:right w:val="none" w:sz="0" w:space="0" w:color="auto"/>
          </w:divBdr>
        </w:div>
      </w:divsChild>
    </w:div>
    <w:div w:id="234626872">
      <w:bodyDiv w:val="1"/>
      <w:marLeft w:val="0"/>
      <w:marRight w:val="0"/>
      <w:marTop w:val="0"/>
      <w:marBottom w:val="0"/>
      <w:divBdr>
        <w:top w:val="none" w:sz="0" w:space="0" w:color="auto"/>
        <w:left w:val="none" w:sz="0" w:space="0" w:color="auto"/>
        <w:bottom w:val="none" w:sz="0" w:space="0" w:color="auto"/>
        <w:right w:val="none" w:sz="0" w:space="0" w:color="auto"/>
      </w:divBdr>
    </w:div>
    <w:div w:id="283342189">
      <w:bodyDiv w:val="1"/>
      <w:marLeft w:val="0"/>
      <w:marRight w:val="0"/>
      <w:marTop w:val="0"/>
      <w:marBottom w:val="0"/>
      <w:divBdr>
        <w:top w:val="none" w:sz="0" w:space="0" w:color="auto"/>
        <w:left w:val="none" w:sz="0" w:space="0" w:color="auto"/>
        <w:bottom w:val="none" w:sz="0" w:space="0" w:color="auto"/>
        <w:right w:val="none" w:sz="0" w:space="0" w:color="auto"/>
      </w:divBdr>
      <w:divsChild>
        <w:div w:id="1917200165">
          <w:marLeft w:val="547"/>
          <w:marRight w:val="0"/>
          <w:marTop w:val="0"/>
          <w:marBottom w:val="0"/>
          <w:divBdr>
            <w:top w:val="none" w:sz="0" w:space="0" w:color="auto"/>
            <w:left w:val="none" w:sz="0" w:space="0" w:color="auto"/>
            <w:bottom w:val="none" w:sz="0" w:space="0" w:color="auto"/>
            <w:right w:val="none" w:sz="0" w:space="0" w:color="auto"/>
          </w:divBdr>
        </w:div>
        <w:div w:id="1259560078">
          <w:marLeft w:val="547"/>
          <w:marRight w:val="0"/>
          <w:marTop w:val="0"/>
          <w:marBottom w:val="0"/>
          <w:divBdr>
            <w:top w:val="none" w:sz="0" w:space="0" w:color="auto"/>
            <w:left w:val="none" w:sz="0" w:space="0" w:color="auto"/>
            <w:bottom w:val="none" w:sz="0" w:space="0" w:color="auto"/>
            <w:right w:val="none" w:sz="0" w:space="0" w:color="auto"/>
          </w:divBdr>
        </w:div>
        <w:div w:id="1352411743">
          <w:marLeft w:val="547"/>
          <w:marRight w:val="0"/>
          <w:marTop w:val="0"/>
          <w:marBottom w:val="0"/>
          <w:divBdr>
            <w:top w:val="none" w:sz="0" w:space="0" w:color="auto"/>
            <w:left w:val="none" w:sz="0" w:space="0" w:color="auto"/>
            <w:bottom w:val="none" w:sz="0" w:space="0" w:color="auto"/>
            <w:right w:val="none" w:sz="0" w:space="0" w:color="auto"/>
          </w:divBdr>
        </w:div>
        <w:div w:id="1597471756">
          <w:marLeft w:val="547"/>
          <w:marRight w:val="0"/>
          <w:marTop w:val="0"/>
          <w:marBottom w:val="0"/>
          <w:divBdr>
            <w:top w:val="none" w:sz="0" w:space="0" w:color="auto"/>
            <w:left w:val="none" w:sz="0" w:space="0" w:color="auto"/>
            <w:bottom w:val="none" w:sz="0" w:space="0" w:color="auto"/>
            <w:right w:val="none" w:sz="0" w:space="0" w:color="auto"/>
          </w:divBdr>
        </w:div>
      </w:divsChild>
    </w:div>
    <w:div w:id="417404715">
      <w:bodyDiv w:val="1"/>
      <w:marLeft w:val="0"/>
      <w:marRight w:val="0"/>
      <w:marTop w:val="0"/>
      <w:marBottom w:val="0"/>
      <w:divBdr>
        <w:top w:val="none" w:sz="0" w:space="0" w:color="auto"/>
        <w:left w:val="none" w:sz="0" w:space="0" w:color="auto"/>
        <w:bottom w:val="none" w:sz="0" w:space="0" w:color="auto"/>
        <w:right w:val="none" w:sz="0" w:space="0" w:color="auto"/>
      </w:divBdr>
    </w:div>
    <w:div w:id="570698905">
      <w:bodyDiv w:val="1"/>
      <w:marLeft w:val="0"/>
      <w:marRight w:val="0"/>
      <w:marTop w:val="0"/>
      <w:marBottom w:val="0"/>
      <w:divBdr>
        <w:top w:val="none" w:sz="0" w:space="0" w:color="auto"/>
        <w:left w:val="none" w:sz="0" w:space="0" w:color="auto"/>
        <w:bottom w:val="none" w:sz="0" w:space="0" w:color="auto"/>
        <w:right w:val="none" w:sz="0" w:space="0" w:color="auto"/>
      </w:divBdr>
      <w:divsChild>
        <w:div w:id="889611192">
          <w:marLeft w:val="547"/>
          <w:marRight w:val="0"/>
          <w:marTop w:val="0"/>
          <w:marBottom w:val="0"/>
          <w:divBdr>
            <w:top w:val="none" w:sz="0" w:space="0" w:color="auto"/>
            <w:left w:val="none" w:sz="0" w:space="0" w:color="auto"/>
            <w:bottom w:val="none" w:sz="0" w:space="0" w:color="auto"/>
            <w:right w:val="none" w:sz="0" w:space="0" w:color="auto"/>
          </w:divBdr>
        </w:div>
      </w:divsChild>
    </w:div>
    <w:div w:id="719599423">
      <w:bodyDiv w:val="1"/>
      <w:marLeft w:val="0"/>
      <w:marRight w:val="0"/>
      <w:marTop w:val="0"/>
      <w:marBottom w:val="0"/>
      <w:divBdr>
        <w:top w:val="none" w:sz="0" w:space="0" w:color="auto"/>
        <w:left w:val="none" w:sz="0" w:space="0" w:color="auto"/>
        <w:bottom w:val="none" w:sz="0" w:space="0" w:color="auto"/>
        <w:right w:val="none" w:sz="0" w:space="0" w:color="auto"/>
      </w:divBdr>
      <w:divsChild>
        <w:div w:id="174226917">
          <w:marLeft w:val="547"/>
          <w:marRight w:val="0"/>
          <w:marTop w:val="0"/>
          <w:marBottom w:val="0"/>
          <w:divBdr>
            <w:top w:val="none" w:sz="0" w:space="0" w:color="auto"/>
            <w:left w:val="none" w:sz="0" w:space="0" w:color="auto"/>
            <w:bottom w:val="none" w:sz="0" w:space="0" w:color="auto"/>
            <w:right w:val="none" w:sz="0" w:space="0" w:color="auto"/>
          </w:divBdr>
        </w:div>
        <w:div w:id="1543595913">
          <w:marLeft w:val="547"/>
          <w:marRight w:val="0"/>
          <w:marTop w:val="0"/>
          <w:marBottom w:val="0"/>
          <w:divBdr>
            <w:top w:val="none" w:sz="0" w:space="0" w:color="auto"/>
            <w:left w:val="none" w:sz="0" w:space="0" w:color="auto"/>
            <w:bottom w:val="none" w:sz="0" w:space="0" w:color="auto"/>
            <w:right w:val="none" w:sz="0" w:space="0" w:color="auto"/>
          </w:divBdr>
        </w:div>
        <w:div w:id="666250572">
          <w:marLeft w:val="547"/>
          <w:marRight w:val="0"/>
          <w:marTop w:val="0"/>
          <w:marBottom w:val="0"/>
          <w:divBdr>
            <w:top w:val="none" w:sz="0" w:space="0" w:color="auto"/>
            <w:left w:val="none" w:sz="0" w:space="0" w:color="auto"/>
            <w:bottom w:val="none" w:sz="0" w:space="0" w:color="auto"/>
            <w:right w:val="none" w:sz="0" w:space="0" w:color="auto"/>
          </w:divBdr>
        </w:div>
        <w:div w:id="1247417129">
          <w:marLeft w:val="547"/>
          <w:marRight w:val="0"/>
          <w:marTop w:val="0"/>
          <w:marBottom w:val="0"/>
          <w:divBdr>
            <w:top w:val="none" w:sz="0" w:space="0" w:color="auto"/>
            <w:left w:val="none" w:sz="0" w:space="0" w:color="auto"/>
            <w:bottom w:val="none" w:sz="0" w:space="0" w:color="auto"/>
            <w:right w:val="none" w:sz="0" w:space="0" w:color="auto"/>
          </w:divBdr>
        </w:div>
      </w:divsChild>
    </w:div>
    <w:div w:id="10668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1285</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BRASIL</dc:creator>
  <cp:lastModifiedBy>PC BRASIL</cp:lastModifiedBy>
  <cp:revision>12</cp:revision>
  <dcterms:created xsi:type="dcterms:W3CDTF">2024-08-02T21:02:00Z</dcterms:created>
  <dcterms:modified xsi:type="dcterms:W3CDTF">2024-08-06T20:47:00Z</dcterms:modified>
</cp:coreProperties>
</file>